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9E4" w:rsidRDefault="001E69E4" w:rsidP="001E69E4">
      <w:pPr>
        <w:jc w:val="right"/>
        <w:rPr>
          <w:b/>
          <w:bCs/>
          <w:sz w:val="26"/>
          <w:szCs w:val="26"/>
        </w:rPr>
      </w:pPr>
      <w:r>
        <w:rPr>
          <w:b/>
          <w:bCs/>
          <w:sz w:val="26"/>
          <w:szCs w:val="26"/>
        </w:rPr>
        <w:t>Приложение 2</w:t>
      </w:r>
      <w:r w:rsidR="00FE287E">
        <w:rPr>
          <w:b/>
          <w:bCs/>
          <w:sz w:val="26"/>
          <w:szCs w:val="26"/>
        </w:rPr>
        <w:t xml:space="preserve"> к ТТ</w:t>
      </w:r>
      <w:bookmarkStart w:id="0" w:name="_GoBack"/>
      <w:bookmarkEnd w:id="0"/>
    </w:p>
    <w:p w:rsidR="001E69E4" w:rsidRDefault="001E69E4" w:rsidP="001E69E4">
      <w:pPr>
        <w:tabs>
          <w:tab w:val="left" w:pos="6840"/>
        </w:tabs>
        <w:jc w:val="center"/>
        <w:rPr>
          <w:b/>
          <w:bCs/>
          <w:sz w:val="26"/>
          <w:szCs w:val="26"/>
        </w:rPr>
      </w:pPr>
    </w:p>
    <w:p w:rsidR="001E69E4" w:rsidRDefault="001E69E4" w:rsidP="001E69E4">
      <w:pPr>
        <w:tabs>
          <w:tab w:val="left" w:pos="6840"/>
        </w:tabs>
        <w:jc w:val="center"/>
        <w:rPr>
          <w:b/>
          <w:bCs/>
          <w:sz w:val="26"/>
          <w:szCs w:val="26"/>
        </w:rPr>
      </w:pPr>
    </w:p>
    <w:p w:rsidR="001E69E4" w:rsidRDefault="001E69E4" w:rsidP="001E69E4">
      <w:pPr>
        <w:tabs>
          <w:tab w:val="left" w:pos="6840"/>
        </w:tabs>
        <w:jc w:val="center"/>
        <w:rPr>
          <w:b/>
          <w:bCs/>
          <w:sz w:val="26"/>
          <w:szCs w:val="26"/>
        </w:rPr>
      </w:pPr>
      <w:r>
        <w:rPr>
          <w:b/>
          <w:bCs/>
          <w:sz w:val="26"/>
          <w:szCs w:val="26"/>
        </w:rPr>
        <w:t>ОПРОСНЫЙ ЛИСТ</w:t>
      </w:r>
    </w:p>
    <w:p w:rsidR="001E69E4" w:rsidRDefault="001E69E4" w:rsidP="001E69E4">
      <w:pPr>
        <w:tabs>
          <w:tab w:val="left" w:pos="6840"/>
        </w:tabs>
        <w:jc w:val="center"/>
        <w:rPr>
          <w:bCs/>
          <w:sz w:val="26"/>
          <w:szCs w:val="26"/>
        </w:rPr>
      </w:pPr>
      <w:proofErr w:type="spellStart"/>
      <w:r>
        <w:rPr>
          <w:bCs/>
          <w:sz w:val="26"/>
          <w:szCs w:val="26"/>
        </w:rPr>
        <w:t>Двухтрансформаторная</w:t>
      </w:r>
      <w:proofErr w:type="spellEnd"/>
      <w:r>
        <w:rPr>
          <w:bCs/>
          <w:sz w:val="26"/>
          <w:szCs w:val="26"/>
        </w:rPr>
        <w:t xml:space="preserve"> КТПН-П-КК-630/6/0,4</w:t>
      </w:r>
    </w:p>
    <w:p w:rsidR="001E69E4" w:rsidRDefault="001E69E4" w:rsidP="001E69E4">
      <w:pPr>
        <w:tabs>
          <w:tab w:val="left" w:pos="6840"/>
        </w:tabs>
        <w:jc w:val="center"/>
        <w:rPr>
          <w:bCs/>
          <w:sz w:val="26"/>
          <w:szCs w:val="26"/>
        </w:rPr>
      </w:pPr>
      <w:r>
        <w:rPr>
          <w:bCs/>
          <w:sz w:val="26"/>
          <w:szCs w:val="26"/>
        </w:rPr>
        <w:t>для технологического присоединения заявителя ООО КРДВ (Договор №242/21-ХЭС от 10.02.21), расположенного в Хабаровском крае, г. Комсомольск-на-Амуре, ул. Культурная, д.1 кадастровый номер земельного участка 27:22:0040207:278</w:t>
      </w:r>
    </w:p>
    <w:p w:rsidR="001E69E4" w:rsidRDefault="001E69E4" w:rsidP="001E69E4">
      <w:pPr>
        <w:tabs>
          <w:tab w:val="left" w:pos="6840"/>
        </w:tabs>
        <w:jc w:val="center"/>
        <w:rPr>
          <w:b/>
          <w:bCs/>
          <w:sz w:val="26"/>
          <w:szCs w:val="26"/>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75"/>
        <w:gridCol w:w="851"/>
        <w:gridCol w:w="1083"/>
        <w:gridCol w:w="992"/>
        <w:gridCol w:w="897"/>
        <w:gridCol w:w="1706"/>
        <w:gridCol w:w="1683"/>
        <w:gridCol w:w="108"/>
        <w:gridCol w:w="1576"/>
      </w:tblGrid>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п/п</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Параметры</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Ответы заказчика</w:t>
            </w:r>
          </w:p>
        </w:tc>
      </w:tr>
      <w:tr w:rsidR="001E69E4" w:rsidTr="00B87564">
        <w:trPr>
          <w:trHeight w:val="616"/>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Тип КТП</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2КТПн-П-КК-630/6/0,4УХЛ1</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2</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Мощность КТП, кВА</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2х630</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3</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z w:val="26"/>
                <w:szCs w:val="26"/>
              </w:rPr>
              <w:t>Исполнение КТП</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Тупиковая</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4</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Количество блоков</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3</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5</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Номинальное напряжение ВН, кВ</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6</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6</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Тип силового трансформатора, количество (</w:t>
            </w:r>
            <w:proofErr w:type="spellStart"/>
            <w:r>
              <w:rPr>
                <w:spacing w:val="-4"/>
                <w:sz w:val="24"/>
                <w:szCs w:val="24"/>
              </w:rPr>
              <w:t>шт</w:t>
            </w:r>
            <w:proofErr w:type="spellEnd"/>
            <w:r>
              <w:rPr>
                <w:spacing w:val="-4"/>
                <w:sz w:val="24"/>
                <w:szCs w:val="24"/>
              </w:rPr>
              <w:t>).</w:t>
            </w:r>
          </w:p>
        </w:tc>
        <w:tc>
          <w:tcPr>
            <w:tcW w:w="5970" w:type="dxa"/>
            <w:gridSpan w:val="5"/>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r>
              <w:rPr>
                <w:spacing w:val="-4"/>
                <w:sz w:val="24"/>
                <w:szCs w:val="24"/>
              </w:rPr>
              <w:t>ТМГ 630/6/0,4 Y/Y</w:t>
            </w:r>
            <w:r>
              <w:rPr>
                <w:spacing w:val="-4"/>
                <w:sz w:val="24"/>
                <w:szCs w:val="24"/>
                <w:vertAlign w:val="subscript"/>
              </w:rPr>
              <w:t>0</w:t>
            </w:r>
            <w:r>
              <w:rPr>
                <w:spacing w:val="-4"/>
                <w:sz w:val="24"/>
                <w:szCs w:val="24"/>
              </w:rPr>
              <w:t>-12 - 2шт</w:t>
            </w:r>
          </w:p>
          <w:p w:rsidR="001E69E4" w:rsidRDefault="001E69E4" w:rsidP="00B87564">
            <w:pPr>
              <w:jc w:val="center"/>
              <w:rPr>
                <w:spacing w:val="-4"/>
                <w:sz w:val="24"/>
                <w:szCs w:val="24"/>
              </w:rPr>
            </w:pP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7</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Исполнение ввода на стороне ВН, НН.</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КК</w:t>
            </w:r>
          </w:p>
        </w:tc>
      </w:tr>
      <w:tr w:rsidR="001E69E4" w:rsidTr="00B87564">
        <w:trPr>
          <w:trHeight w:val="816"/>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8</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РУВН</w:t>
            </w:r>
          </w:p>
        </w:tc>
        <w:tc>
          <w:tcPr>
            <w:tcW w:w="2075"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Тип оборудования</w:t>
            </w: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схемы по сетке схем.</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Количество (</w:t>
            </w:r>
            <w:proofErr w:type="spellStart"/>
            <w:r>
              <w:rPr>
                <w:spacing w:val="-4"/>
                <w:sz w:val="24"/>
                <w:szCs w:val="24"/>
              </w:rPr>
              <w:t>шт</w:t>
            </w:r>
            <w:proofErr w:type="spellEnd"/>
            <w:r>
              <w:rPr>
                <w:spacing w:val="-4"/>
                <w:sz w:val="24"/>
                <w:szCs w:val="24"/>
              </w:rPr>
              <w:t>).</w:t>
            </w:r>
          </w:p>
        </w:tc>
      </w:tr>
      <w:tr w:rsidR="001E69E4" w:rsidTr="00B87564">
        <w:trPr>
          <w:trHeight w:val="732"/>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926"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1083"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Ячейки ВН</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КСО-301</w:t>
            </w: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Линейная КСО-301М с ВНРз-10/400 УХЛ2 и приводом ПР-17</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color w:val="000000"/>
                <w:spacing w:val="-4"/>
                <w:sz w:val="24"/>
                <w:szCs w:val="24"/>
              </w:rPr>
              <w:t>2</w:t>
            </w:r>
            <w:r>
              <w:rPr>
                <w:color w:val="FF0000"/>
                <w:spacing w:val="-4"/>
                <w:sz w:val="24"/>
                <w:szCs w:val="24"/>
              </w:rPr>
              <w:t xml:space="preserve"> </w:t>
            </w:r>
            <w:proofErr w:type="spellStart"/>
            <w:r>
              <w:rPr>
                <w:spacing w:val="-4"/>
                <w:sz w:val="24"/>
                <w:szCs w:val="24"/>
              </w:rPr>
              <w:t>шт</w:t>
            </w:r>
            <w:proofErr w:type="spellEnd"/>
            <w:r>
              <w:rPr>
                <w:spacing w:val="-4"/>
                <w:sz w:val="24"/>
                <w:szCs w:val="24"/>
              </w:rPr>
              <w:t xml:space="preserve"> (см. схему)</w:t>
            </w:r>
          </w:p>
        </w:tc>
      </w:tr>
      <w:tr w:rsidR="001E69E4" w:rsidTr="00B87564">
        <w:trPr>
          <w:trHeight w:val="896"/>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926"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Секционная КСО-301М с ВН ВНР-10/400 УХЛ2 и приводом ПР-17</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xml:space="preserve">1 </w:t>
            </w:r>
            <w:proofErr w:type="spellStart"/>
            <w:r>
              <w:rPr>
                <w:spacing w:val="-4"/>
                <w:sz w:val="24"/>
                <w:szCs w:val="24"/>
              </w:rPr>
              <w:t>шт</w:t>
            </w:r>
            <w:proofErr w:type="spellEnd"/>
            <w:r>
              <w:rPr>
                <w:spacing w:val="-4"/>
                <w:sz w:val="24"/>
                <w:szCs w:val="24"/>
              </w:rPr>
              <w:t xml:space="preserve"> (см. схему)</w:t>
            </w:r>
          </w:p>
        </w:tc>
      </w:tr>
      <w:tr w:rsidR="001E69E4" w:rsidTr="00B87564">
        <w:trPr>
          <w:trHeight w:val="1434"/>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926"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Трансформаторная КСО-301М с  ВНРпз10/400 УХЛ2 с предохранителями ПКТ-102-6-50-31,5У3 и приводом ПР-17</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xml:space="preserve">2 </w:t>
            </w:r>
            <w:proofErr w:type="spellStart"/>
            <w:r>
              <w:rPr>
                <w:spacing w:val="-4"/>
                <w:sz w:val="24"/>
                <w:szCs w:val="24"/>
              </w:rPr>
              <w:t>шт</w:t>
            </w:r>
            <w:proofErr w:type="spellEnd"/>
            <w:r>
              <w:rPr>
                <w:spacing w:val="-4"/>
                <w:sz w:val="24"/>
                <w:szCs w:val="24"/>
              </w:rPr>
              <w:t xml:space="preserve"> (см. схему)</w:t>
            </w:r>
          </w:p>
        </w:tc>
      </w:tr>
      <w:tr w:rsidR="001E69E4" w:rsidTr="00B87564">
        <w:trPr>
          <w:trHeight w:val="510"/>
        </w:trPr>
        <w:tc>
          <w:tcPr>
            <w:tcW w:w="9571" w:type="dxa"/>
            <w:gridSpan w:val="9"/>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p>
          <w:p w:rsidR="001E69E4" w:rsidRDefault="001E69E4" w:rsidP="00B87564">
            <w:pPr>
              <w:jc w:val="center"/>
              <w:rPr>
                <w:spacing w:val="-4"/>
                <w:sz w:val="24"/>
                <w:szCs w:val="24"/>
              </w:rPr>
            </w:pPr>
            <w:r>
              <w:object w:dxaOrig="8580" w:dyaOrig="6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9pt;height:342.75pt" o:ole="">
                  <v:imagedata r:id="rId5" o:title=""/>
                </v:shape>
                <o:OLEObject Type="Embed" ProgID="Visio.Drawing.11" ShapeID="_x0000_i1031" DrawAspect="Content" ObjectID="_1714220736" r:id="rId6"/>
              </w:object>
            </w:r>
          </w:p>
          <w:p w:rsidR="001E69E4" w:rsidRDefault="001E69E4" w:rsidP="00B87564">
            <w:pPr>
              <w:jc w:val="center"/>
              <w:rPr>
                <w:spacing w:val="-4"/>
                <w:sz w:val="24"/>
                <w:szCs w:val="24"/>
              </w:rPr>
            </w:pPr>
          </w:p>
        </w:tc>
      </w:tr>
      <w:tr w:rsidR="001E69E4" w:rsidTr="00B87564">
        <w:trPr>
          <w:trHeight w:val="51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rFonts w:eastAsia="Calibri"/>
              </w:rPr>
              <w:lastRenderedPageBreak/>
              <w:br w:type="page"/>
            </w:r>
            <w:r>
              <w:rPr>
                <w:spacing w:val="-4"/>
                <w:sz w:val="24"/>
                <w:szCs w:val="24"/>
              </w:rPr>
              <w:t>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РУНН</w:t>
            </w:r>
          </w:p>
        </w:tc>
        <w:tc>
          <w:tcPr>
            <w:tcW w:w="2075"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Тип оборудования</w:t>
            </w: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схемы по сетке схем.</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Количество (</w:t>
            </w:r>
            <w:proofErr w:type="spellStart"/>
            <w:r>
              <w:rPr>
                <w:spacing w:val="-4"/>
                <w:sz w:val="24"/>
                <w:szCs w:val="24"/>
              </w:rPr>
              <w:t>шт</w:t>
            </w:r>
            <w:proofErr w:type="spellEnd"/>
            <w:r>
              <w:rPr>
                <w:spacing w:val="-4"/>
                <w:sz w:val="24"/>
                <w:szCs w:val="24"/>
              </w:rPr>
              <w:t>).</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926"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1083"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Панель НН</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ЩО-70</w:t>
            </w: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Вводная ЩО70</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xml:space="preserve">2 </w:t>
            </w:r>
            <w:proofErr w:type="spellStart"/>
            <w:r>
              <w:rPr>
                <w:spacing w:val="-4"/>
                <w:sz w:val="24"/>
                <w:szCs w:val="24"/>
              </w:rPr>
              <w:t>шт</w:t>
            </w:r>
            <w:proofErr w:type="spellEnd"/>
            <w:r>
              <w:rPr>
                <w:spacing w:val="-4"/>
                <w:sz w:val="24"/>
                <w:szCs w:val="24"/>
              </w:rPr>
              <w:t xml:space="preserve"> </w:t>
            </w:r>
            <w:r>
              <w:rPr>
                <w:color w:val="000000"/>
                <w:spacing w:val="-4"/>
                <w:sz w:val="24"/>
                <w:szCs w:val="24"/>
              </w:rPr>
              <w:t>(см. схему)</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926"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Секционная ЩО70</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xml:space="preserve">1 </w:t>
            </w:r>
            <w:proofErr w:type="spellStart"/>
            <w:r>
              <w:rPr>
                <w:spacing w:val="-4"/>
                <w:sz w:val="24"/>
                <w:szCs w:val="24"/>
              </w:rPr>
              <w:t>шт</w:t>
            </w:r>
            <w:proofErr w:type="spellEnd"/>
            <w:r>
              <w:rPr>
                <w:spacing w:val="-4"/>
                <w:sz w:val="24"/>
                <w:szCs w:val="24"/>
              </w:rPr>
              <w:t xml:space="preserve"> </w:t>
            </w:r>
            <w:r>
              <w:rPr>
                <w:color w:val="000000"/>
                <w:spacing w:val="-4"/>
                <w:sz w:val="24"/>
                <w:szCs w:val="24"/>
              </w:rPr>
              <w:t>(см. схему)</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926"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Линейная ЩО70</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 xml:space="preserve">(2 </w:t>
            </w:r>
            <w:proofErr w:type="spellStart"/>
            <w:proofErr w:type="gramStart"/>
            <w:r>
              <w:rPr>
                <w:spacing w:val="-4"/>
                <w:sz w:val="24"/>
                <w:szCs w:val="24"/>
              </w:rPr>
              <w:t>шт</w:t>
            </w:r>
            <w:proofErr w:type="spellEnd"/>
            <w:r>
              <w:rPr>
                <w:spacing w:val="-4"/>
                <w:sz w:val="24"/>
                <w:szCs w:val="24"/>
              </w:rPr>
              <w:t>)  в</w:t>
            </w:r>
            <w:proofErr w:type="gramEnd"/>
            <w:r>
              <w:rPr>
                <w:spacing w:val="-4"/>
                <w:sz w:val="24"/>
                <w:szCs w:val="24"/>
              </w:rPr>
              <w:t xml:space="preserve"> каждой установить следующее оборудование:</w:t>
            </w:r>
          </w:p>
          <w:p w:rsidR="001E69E4" w:rsidRDefault="001E69E4" w:rsidP="00B87564">
            <w:pPr>
              <w:jc w:val="center"/>
              <w:rPr>
                <w:spacing w:val="-4"/>
                <w:sz w:val="24"/>
                <w:szCs w:val="24"/>
              </w:rPr>
            </w:pPr>
            <w:r>
              <w:rPr>
                <w:spacing w:val="-4"/>
                <w:sz w:val="24"/>
                <w:szCs w:val="24"/>
              </w:rPr>
              <w:t xml:space="preserve">Выключатели автоматические 630А - 2 </w:t>
            </w:r>
            <w:proofErr w:type="spellStart"/>
            <w:r>
              <w:rPr>
                <w:spacing w:val="-4"/>
                <w:sz w:val="24"/>
                <w:szCs w:val="24"/>
              </w:rPr>
              <w:t>шт</w:t>
            </w:r>
            <w:proofErr w:type="spellEnd"/>
            <w:r>
              <w:rPr>
                <w:spacing w:val="-4"/>
                <w:sz w:val="24"/>
                <w:szCs w:val="24"/>
              </w:rPr>
              <w:t xml:space="preserve">; </w:t>
            </w:r>
          </w:p>
          <w:p w:rsidR="001E69E4" w:rsidRDefault="001E69E4" w:rsidP="00B87564">
            <w:pPr>
              <w:jc w:val="center"/>
              <w:rPr>
                <w:spacing w:val="-4"/>
                <w:sz w:val="24"/>
                <w:szCs w:val="24"/>
              </w:rPr>
            </w:pPr>
            <w:r>
              <w:rPr>
                <w:spacing w:val="-4"/>
                <w:sz w:val="24"/>
                <w:szCs w:val="24"/>
              </w:rPr>
              <w:t>Трансформаторы тока</w:t>
            </w:r>
          </w:p>
          <w:p w:rsidR="001E69E4" w:rsidRDefault="001E69E4" w:rsidP="00B87564">
            <w:pPr>
              <w:jc w:val="center"/>
              <w:rPr>
                <w:spacing w:val="-4"/>
                <w:sz w:val="24"/>
                <w:szCs w:val="24"/>
              </w:rPr>
            </w:pPr>
            <w:r>
              <w:rPr>
                <w:spacing w:val="-4"/>
                <w:sz w:val="24"/>
                <w:szCs w:val="24"/>
              </w:rPr>
              <w:t xml:space="preserve">400/5А - 6 шт. </w:t>
            </w:r>
          </w:p>
          <w:p w:rsidR="001E69E4" w:rsidRDefault="001E69E4" w:rsidP="00B87564">
            <w:pPr>
              <w:jc w:val="center"/>
              <w:rPr>
                <w:spacing w:val="-4"/>
                <w:sz w:val="24"/>
                <w:szCs w:val="24"/>
              </w:rPr>
            </w:pPr>
            <w:r>
              <w:rPr>
                <w:spacing w:val="-4"/>
                <w:sz w:val="24"/>
                <w:szCs w:val="24"/>
              </w:rPr>
              <w:t xml:space="preserve">Выключатели автоматические 400А - 2 </w:t>
            </w:r>
            <w:proofErr w:type="spellStart"/>
            <w:r>
              <w:rPr>
                <w:spacing w:val="-4"/>
                <w:sz w:val="24"/>
                <w:szCs w:val="24"/>
              </w:rPr>
              <w:t>шт</w:t>
            </w:r>
            <w:proofErr w:type="spellEnd"/>
            <w:r>
              <w:rPr>
                <w:spacing w:val="-4"/>
                <w:sz w:val="24"/>
                <w:szCs w:val="24"/>
              </w:rPr>
              <w:t>;</w:t>
            </w:r>
          </w:p>
          <w:p w:rsidR="001E69E4" w:rsidRDefault="001E69E4" w:rsidP="00B87564">
            <w:pPr>
              <w:jc w:val="center"/>
              <w:rPr>
                <w:spacing w:val="-4"/>
                <w:sz w:val="24"/>
                <w:szCs w:val="24"/>
              </w:rPr>
            </w:pPr>
            <w:r>
              <w:rPr>
                <w:spacing w:val="-4"/>
                <w:sz w:val="24"/>
                <w:szCs w:val="24"/>
              </w:rPr>
              <w:t>Трансформаторы тока</w:t>
            </w:r>
          </w:p>
          <w:p w:rsidR="001E69E4" w:rsidRDefault="001E69E4" w:rsidP="00B87564">
            <w:pPr>
              <w:jc w:val="center"/>
              <w:rPr>
                <w:spacing w:val="-4"/>
                <w:sz w:val="24"/>
                <w:szCs w:val="24"/>
                <w:highlight w:val="yellow"/>
              </w:rPr>
            </w:pPr>
            <w:r>
              <w:rPr>
                <w:spacing w:val="-4"/>
                <w:sz w:val="24"/>
                <w:szCs w:val="24"/>
              </w:rPr>
              <w:t>300/5А - 6 шт.</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926"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075"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5970" w:type="dxa"/>
            <w:gridSpan w:val="5"/>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r>
              <w:object w:dxaOrig="5880" w:dyaOrig="5160">
                <v:shape id="_x0000_i1032" type="#_x0000_t75" style="width:294pt;height:258pt" o:ole="">
                  <v:imagedata r:id="rId7" o:title=""/>
                </v:shape>
                <o:OLEObject Type="Embed" ProgID="Visio.Drawing.11" ShapeID="_x0000_i1032" DrawAspect="Content" ObjectID="_1714220737" r:id="rId8"/>
              </w:object>
            </w:r>
          </w:p>
          <w:p w:rsidR="001E69E4" w:rsidRDefault="001E69E4" w:rsidP="00B87564">
            <w:pPr>
              <w:jc w:val="center"/>
              <w:rPr>
                <w:spacing w:val="-4"/>
                <w:sz w:val="24"/>
                <w:szCs w:val="24"/>
              </w:rPr>
            </w:pPr>
          </w:p>
        </w:tc>
      </w:tr>
      <w:tr w:rsidR="001E69E4" w:rsidTr="00B87564">
        <w:trPr>
          <w:trHeight w:val="51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rFonts w:eastAsia="Calibri"/>
                <w:spacing w:val="-4"/>
                <w:sz w:val="24"/>
                <w:szCs w:val="24"/>
              </w:rPr>
            </w:pPr>
            <w:r>
              <w:rPr>
                <w:rFonts w:eastAsia="Calibri"/>
                <w:spacing w:val="-4"/>
                <w:sz w:val="24"/>
                <w:szCs w:val="24"/>
              </w:rPr>
              <w:t>10</w:t>
            </w:r>
          </w:p>
        </w:tc>
        <w:tc>
          <w:tcPr>
            <w:tcW w:w="29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color w:val="FF0000"/>
                <w:spacing w:val="-4"/>
                <w:sz w:val="24"/>
                <w:szCs w:val="24"/>
              </w:rPr>
            </w:pPr>
            <w:r>
              <w:rPr>
                <w:spacing w:val="-4"/>
                <w:sz w:val="24"/>
                <w:szCs w:val="24"/>
              </w:rPr>
              <w:t>Вводное устройство НН</w:t>
            </w:r>
          </w:p>
        </w:tc>
        <w:tc>
          <w:tcPr>
            <w:tcW w:w="897"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Количество секций</w:t>
            </w:r>
          </w:p>
        </w:tc>
        <w:tc>
          <w:tcPr>
            <w:tcW w:w="170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Разъединитель</w:t>
            </w:r>
          </w:p>
          <w:p w:rsidR="001E69E4" w:rsidRDefault="001E69E4" w:rsidP="00B87564">
            <w:pPr>
              <w:jc w:val="center"/>
              <w:rPr>
                <w:spacing w:val="-4"/>
                <w:sz w:val="24"/>
                <w:szCs w:val="24"/>
              </w:rPr>
            </w:pPr>
            <w:r>
              <w:rPr>
                <w:spacing w:val="-4"/>
                <w:sz w:val="24"/>
                <w:szCs w:val="24"/>
              </w:rPr>
              <w:t>А</w:t>
            </w:r>
          </w:p>
        </w:tc>
        <w:tc>
          <w:tcPr>
            <w:tcW w:w="1791"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Автоматический выключатель. А</w:t>
            </w:r>
          </w:p>
        </w:tc>
        <w:tc>
          <w:tcPr>
            <w:tcW w:w="157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Ток плавкой вставки. А</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rFonts w:eastAsia="Calibri"/>
                <w:spacing w:val="-4"/>
                <w:sz w:val="24"/>
                <w:szCs w:val="24"/>
              </w:rPr>
            </w:pPr>
          </w:p>
        </w:tc>
        <w:tc>
          <w:tcPr>
            <w:tcW w:w="5993" w:type="dxa"/>
            <w:gridSpan w:val="3"/>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color w:val="FF0000"/>
                <w:spacing w:val="-4"/>
                <w:sz w:val="24"/>
                <w:szCs w:val="24"/>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 секция</w:t>
            </w:r>
          </w:p>
        </w:tc>
        <w:tc>
          <w:tcPr>
            <w:tcW w:w="170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1000</w:t>
            </w:r>
          </w:p>
        </w:tc>
        <w:tc>
          <w:tcPr>
            <w:tcW w:w="1791" w:type="dxa"/>
            <w:gridSpan w:val="2"/>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r>
              <w:rPr>
                <w:spacing w:val="-4"/>
                <w:sz w:val="24"/>
                <w:szCs w:val="24"/>
              </w:rPr>
              <w:t xml:space="preserve">1000 </w:t>
            </w:r>
            <w:proofErr w:type="gramStart"/>
            <w:r>
              <w:rPr>
                <w:spacing w:val="-4"/>
                <w:sz w:val="24"/>
                <w:szCs w:val="24"/>
              </w:rPr>
              <w:t>А  с</w:t>
            </w:r>
            <w:proofErr w:type="gramEnd"/>
            <w:r>
              <w:rPr>
                <w:spacing w:val="-4"/>
                <w:sz w:val="24"/>
                <w:szCs w:val="24"/>
              </w:rPr>
              <w:t xml:space="preserve"> ручным приводом, с регулируемыми </w:t>
            </w:r>
            <w:proofErr w:type="spellStart"/>
            <w:r>
              <w:rPr>
                <w:spacing w:val="-4"/>
                <w:sz w:val="24"/>
                <w:szCs w:val="24"/>
              </w:rPr>
              <w:t>уставками</w:t>
            </w:r>
            <w:proofErr w:type="spellEnd"/>
            <w:r>
              <w:rPr>
                <w:spacing w:val="-4"/>
                <w:sz w:val="24"/>
                <w:szCs w:val="24"/>
              </w:rPr>
              <w:t xml:space="preserve"> электромагнитного </w:t>
            </w:r>
            <w:proofErr w:type="spellStart"/>
            <w:r>
              <w:rPr>
                <w:spacing w:val="-4"/>
                <w:sz w:val="24"/>
                <w:szCs w:val="24"/>
              </w:rPr>
              <w:t>расцепителя</w:t>
            </w:r>
            <w:proofErr w:type="spellEnd"/>
          </w:p>
          <w:p w:rsidR="001E69E4" w:rsidRDefault="001E69E4" w:rsidP="00B87564">
            <w:pPr>
              <w:jc w:val="center"/>
              <w:rPr>
                <w:i/>
                <w:spacing w:val="-8"/>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w:t>
            </w:r>
          </w:p>
        </w:tc>
      </w:tr>
      <w:tr w:rsidR="001E69E4" w:rsidTr="00B87564">
        <w:trPr>
          <w:trHeight w:val="541"/>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rFonts w:eastAsia="Calibri"/>
                <w:spacing w:val="-4"/>
                <w:sz w:val="24"/>
                <w:szCs w:val="24"/>
              </w:rPr>
            </w:pPr>
          </w:p>
        </w:tc>
        <w:tc>
          <w:tcPr>
            <w:tcW w:w="5993" w:type="dxa"/>
            <w:gridSpan w:val="3"/>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color w:val="FF0000"/>
                <w:spacing w:val="-4"/>
                <w:sz w:val="24"/>
                <w:szCs w:val="24"/>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2 секция</w:t>
            </w:r>
          </w:p>
        </w:tc>
        <w:tc>
          <w:tcPr>
            <w:tcW w:w="170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1000</w:t>
            </w:r>
          </w:p>
        </w:tc>
        <w:tc>
          <w:tcPr>
            <w:tcW w:w="1791" w:type="dxa"/>
            <w:gridSpan w:val="2"/>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r>
              <w:rPr>
                <w:spacing w:val="-4"/>
                <w:sz w:val="24"/>
                <w:szCs w:val="24"/>
              </w:rPr>
              <w:t xml:space="preserve">1000 </w:t>
            </w:r>
            <w:proofErr w:type="gramStart"/>
            <w:r>
              <w:rPr>
                <w:spacing w:val="-4"/>
                <w:sz w:val="24"/>
                <w:szCs w:val="24"/>
              </w:rPr>
              <w:t>А  с</w:t>
            </w:r>
            <w:proofErr w:type="gramEnd"/>
            <w:r>
              <w:rPr>
                <w:spacing w:val="-4"/>
                <w:sz w:val="24"/>
                <w:szCs w:val="24"/>
              </w:rPr>
              <w:t xml:space="preserve"> ручным приводом, с регулируемыми </w:t>
            </w:r>
            <w:proofErr w:type="spellStart"/>
            <w:r>
              <w:rPr>
                <w:spacing w:val="-4"/>
                <w:sz w:val="24"/>
                <w:szCs w:val="24"/>
              </w:rPr>
              <w:t>уставками</w:t>
            </w:r>
            <w:proofErr w:type="spellEnd"/>
            <w:r>
              <w:rPr>
                <w:spacing w:val="-4"/>
                <w:sz w:val="24"/>
                <w:szCs w:val="24"/>
              </w:rPr>
              <w:t xml:space="preserve"> электромагнитного </w:t>
            </w:r>
            <w:proofErr w:type="spellStart"/>
            <w:r>
              <w:rPr>
                <w:spacing w:val="-4"/>
                <w:sz w:val="24"/>
                <w:szCs w:val="24"/>
              </w:rPr>
              <w:t>расцепителя</w:t>
            </w:r>
            <w:proofErr w:type="spellEnd"/>
          </w:p>
          <w:p w:rsidR="001E69E4" w:rsidRDefault="001E69E4" w:rsidP="00B87564">
            <w:pPr>
              <w:jc w:val="center"/>
              <w:rPr>
                <w:i/>
                <w:spacing w:val="-8"/>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w:t>
            </w:r>
          </w:p>
        </w:tc>
      </w:tr>
      <w:tr w:rsidR="001E69E4" w:rsidTr="00B87564">
        <w:trPr>
          <w:trHeight w:val="541"/>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11</w:t>
            </w:r>
          </w:p>
        </w:tc>
        <w:tc>
          <w:tcPr>
            <w:tcW w:w="29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Секционное устройство НН</w:t>
            </w:r>
          </w:p>
        </w:tc>
        <w:tc>
          <w:tcPr>
            <w:tcW w:w="897"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Количество секций</w:t>
            </w:r>
          </w:p>
        </w:tc>
        <w:tc>
          <w:tcPr>
            <w:tcW w:w="170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Разъединитель</w:t>
            </w:r>
          </w:p>
          <w:p w:rsidR="001E69E4" w:rsidRDefault="001E69E4" w:rsidP="00B87564">
            <w:pPr>
              <w:jc w:val="center"/>
              <w:rPr>
                <w:spacing w:val="-4"/>
                <w:sz w:val="24"/>
                <w:szCs w:val="24"/>
              </w:rPr>
            </w:pPr>
            <w:r>
              <w:rPr>
                <w:spacing w:val="-4"/>
                <w:sz w:val="24"/>
                <w:szCs w:val="24"/>
              </w:rPr>
              <w:t>А</w:t>
            </w:r>
          </w:p>
        </w:tc>
        <w:tc>
          <w:tcPr>
            <w:tcW w:w="1791" w:type="dxa"/>
            <w:gridSpan w:val="2"/>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p>
        </w:tc>
      </w:tr>
      <w:tr w:rsidR="001E69E4" w:rsidTr="00B87564">
        <w:trPr>
          <w:trHeight w:val="541"/>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5993" w:type="dxa"/>
            <w:gridSpan w:val="3"/>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 секция</w:t>
            </w:r>
          </w:p>
        </w:tc>
        <w:tc>
          <w:tcPr>
            <w:tcW w:w="1706"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1000</w:t>
            </w:r>
          </w:p>
        </w:tc>
        <w:tc>
          <w:tcPr>
            <w:tcW w:w="1791" w:type="dxa"/>
            <w:gridSpan w:val="2"/>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r>
              <w:rPr>
                <w:spacing w:val="-4"/>
                <w:sz w:val="24"/>
                <w:szCs w:val="24"/>
              </w:rPr>
              <w:t xml:space="preserve">1000 </w:t>
            </w:r>
            <w:proofErr w:type="gramStart"/>
            <w:r>
              <w:rPr>
                <w:spacing w:val="-4"/>
                <w:sz w:val="24"/>
                <w:szCs w:val="24"/>
              </w:rPr>
              <w:t>А  с</w:t>
            </w:r>
            <w:proofErr w:type="gramEnd"/>
            <w:r>
              <w:rPr>
                <w:spacing w:val="-4"/>
                <w:sz w:val="24"/>
                <w:szCs w:val="24"/>
              </w:rPr>
              <w:t xml:space="preserve"> ручным приводом, с регулируемыми </w:t>
            </w:r>
            <w:proofErr w:type="spellStart"/>
            <w:r>
              <w:rPr>
                <w:spacing w:val="-4"/>
                <w:sz w:val="24"/>
                <w:szCs w:val="24"/>
              </w:rPr>
              <w:t>уставками</w:t>
            </w:r>
            <w:proofErr w:type="spellEnd"/>
            <w:r>
              <w:rPr>
                <w:spacing w:val="-4"/>
                <w:sz w:val="24"/>
                <w:szCs w:val="24"/>
              </w:rPr>
              <w:t xml:space="preserve"> электромагнитного </w:t>
            </w:r>
            <w:proofErr w:type="spellStart"/>
            <w:r>
              <w:rPr>
                <w:spacing w:val="-4"/>
                <w:sz w:val="24"/>
                <w:szCs w:val="24"/>
              </w:rPr>
              <w:t>расцепителя</w:t>
            </w:r>
            <w:proofErr w:type="spellEnd"/>
          </w:p>
          <w:p w:rsidR="001E69E4" w:rsidRDefault="001E69E4" w:rsidP="00B87564">
            <w:pPr>
              <w:jc w:val="center"/>
              <w:rPr>
                <w:spacing w:val="-4"/>
                <w:sz w:val="24"/>
                <w:szCs w:val="24"/>
              </w:rPr>
            </w:pPr>
          </w:p>
        </w:tc>
        <w:tc>
          <w:tcPr>
            <w:tcW w:w="1576" w:type="dxa"/>
            <w:tcBorders>
              <w:top w:val="single" w:sz="4" w:space="0" w:color="auto"/>
              <w:left w:val="single" w:sz="4" w:space="0" w:color="auto"/>
              <w:bottom w:val="single" w:sz="4" w:space="0" w:color="auto"/>
              <w:right w:val="single" w:sz="4" w:space="0" w:color="auto"/>
            </w:tcBorders>
            <w:vAlign w:val="center"/>
          </w:tcPr>
          <w:p w:rsidR="001E69E4" w:rsidRDefault="001E69E4" w:rsidP="00B87564">
            <w:pPr>
              <w:jc w:val="center"/>
              <w:rPr>
                <w:spacing w:val="-4"/>
                <w:sz w:val="24"/>
                <w:szCs w:val="24"/>
              </w:rPr>
            </w:pPr>
          </w:p>
        </w:tc>
      </w:tr>
      <w:tr w:rsidR="001E69E4" w:rsidTr="00B87564">
        <w:trPr>
          <w:trHeight w:val="51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12</w:t>
            </w:r>
          </w:p>
        </w:tc>
        <w:tc>
          <w:tcPr>
            <w:tcW w:w="29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Наличие АВР</w:t>
            </w: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стороне ВН</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нет</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5993" w:type="dxa"/>
            <w:gridSpan w:val="3"/>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стороне НН</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нет</w:t>
            </w:r>
          </w:p>
        </w:tc>
      </w:tr>
      <w:tr w:rsidR="001E69E4" w:rsidTr="00B87564">
        <w:trPr>
          <w:trHeight w:val="51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13</w:t>
            </w:r>
          </w:p>
        </w:tc>
        <w:tc>
          <w:tcPr>
            <w:tcW w:w="29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Учет э/энергии</w:t>
            </w:r>
          </w:p>
        </w:tc>
        <w:tc>
          <w:tcPr>
            <w:tcW w:w="260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стороне НН</w:t>
            </w:r>
          </w:p>
        </w:tc>
        <w:tc>
          <w:tcPr>
            <w:tcW w:w="1683"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ввод</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фидера</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5993" w:type="dxa"/>
            <w:gridSpan w:val="3"/>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7676" w:type="dxa"/>
            <w:gridSpan w:val="2"/>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1683" w:type="dxa"/>
            <w:tcBorders>
              <w:top w:val="single" w:sz="4" w:space="0" w:color="auto"/>
              <w:left w:val="single" w:sz="4" w:space="0" w:color="auto"/>
              <w:bottom w:val="single" w:sz="4" w:space="0" w:color="auto"/>
              <w:right w:val="single" w:sz="4" w:space="0" w:color="auto"/>
            </w:tcBorders>
            <w:hideMark/>
          </w:tcPr>
          <w:p w:rsidR="001E69E4" w:rsidRDefault="001E69E4" w:rsidP="00B87564">
            <w:pPr>
              <w:jc w:val="center"/>
              <w:rPr>
                <w:i/>
                <w:spacing w:val="-4"/>
                <w:lang w:val="en-US"/>
              </w:rPr>
            </w:pPr>
            <w:r>
              <w:rPr>
                <w:bCs/>
                <w:iCs/>
                <w:sz w:val="26"/>
                <w:szCs w:val="26"/>
              </w:rPr>
              <w:t>СЕ</w:t>
            </w:r>
            <w:r>
              <w:rPr>
                <w:bCs/>
                <w:iCs/>
                <w:sz w:val="26"/>
                <w:szCs w:val="26"/>
                <w:lang w:val="en-US"/>
              </w:rPr>
              <w:t xml:space="preserve">308 S31.543.OAP.SYUVJLFZ PL03 SPDS </w:t>
            </w:r>
          </w:p>
        </w:tc>
        <w:tc>
          <w:tcPr>
            <w:tcW w:w="1684" w:type="dxa"/>
            <w:gridSpan w:val="2"/>
            <w:tcBorders>
              <w:top w:val="single" w:sz="4" w:space="0" w:color="auto"/>
              <w:left w:val="single" w:sz="4" w:space="0" w:color="auto"/>
              <w:bottom w:val="single" w:sz="4" w:space="0" w:color="auto"/>
              <w:right w:val="single" w:sz="4" w:space="0" w:color="auto"/>
            </w:tcBorders>
            <w:hideMark/>
          </w:tcPr>
          <w:p w:rsidR="001E69E4" w:rsidRDefault="001E69E4" w:rsidP="00B87564">
            <w:pPr>
              <w:jc w:val="center"/>
              <w:rPr>
                <w:bCs/>
                <w:iCs/>
                <w:sz w:val="26"/>
                <w:szCs w:val="26"/>
                <w:lang w:val="en-US"/>
              </w:rPr>
            </w:pPr>
            <w:r>
              <w:rPr>
                <w:bCs/>
                <w:iCs/>
                <w:sz w:val="26"/>
                <w:szCs w:val="26"/>
              </w:rPr>
              <w:t>СЕ</w:t>
            </w:r>
            <w:r>
              <w:rPr>
                <w:bCs/>
                <w:iCs/>
                <w:sz w:val="26"/>
                <w:szCs w:val="26"/>
                <w:lang w:val="en-US"/>
              </w:rPr>
              <w:t xml:space="preserve">308 S31.543.OAP.SYUVJLFZ PL03 SPDS </w:t>
            </w:r>
          </w:p>
          <w:p w:rsidR="001E69E4" w:rsidRDefault="001E69E4" w:rsidP="00B87564">
            <w:pPr>
              <w:jc w:val="center"/>
              <w:rPr>
                <w:i/>
                <w:spacing w:val="-4"/>
              </w:rPr>
            </w:pPr>
            <w:r>
              <w:rPr>
                <w:i/>
                <w:spacing w:val="-4"/>
              </w:rPr>
              <w:t>(по одному на каждый ввод)</w:t>
            </w:r>
          </w:p>
        </w:tc>
      </w:tr>
      <w:tr w:rsidR="001E69E4" w:rsidTr="00B87564">
        <w:trPr>
          <w:trHeight w:val="51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14</w:t>
            </w:r>
          </w:p>
        </w:tc>
        <w:tc>
          <w:tcPr>
            <w:tcW w:w="29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Наличие разрядников</w:t>
            </w: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стороне ВН</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ОПНп-6/650/7,2 УХЛ1</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5993" w:type="dxa"/>
            <w:gridSpan w:val="3"/>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стороне НН</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нет</w:t>
            </w:r>
          </w:p>
        </w:tc>
      </w:tr>
      <w:tr w:rsidR="001E69E4" w:rsidTr="00B87564">
        <w:trPr>
          <w:trHeight w:val="51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15</w:t>
            </w:r>
          </w:p>
        </w:tc>
        <w:tc>
          <w:tcPr>
            <w:tcW w:w="29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Наличие коридора обслуживания</w:t>
            </w: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стороне ВН</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да</w:t>
            </w:r>
          </w:p>
        </w:tc>
      </w:tr>
      <w:tr w:rsidR="001E69E4" w:rsidTr="00B87564">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5993" w:type="dxa"/>
            <w:gridSpan w:val="3"/>
            <w:vMerge/>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widowControl/>
              <w:autoSpaceDE/>
              <w:autoSpaceDN/>
              <w:adjustRightInd/>
              <w:rPr>
                <w:spacing w:val="-4"/>
                <w:sz w:val="24"/>
                <w:szCs w:val="24"/>
              </w:rPr>
            </w:pPr>
          </w:p>
        </w:tc>
        <w:tc>
          <w:tcPr>
            <w:tcW w:w="2603" w:type="dxa"/>
            <w:gridSpan w:val="2"/>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стороне НН</w:t>
            </w:r>
          </w:p>
        </w:tc>
        <w:tc>
          <w:tcPr>
            <w:tcW w:w="3367"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да</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16</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color w:val="FF0000"/>
                <w:spacing w:val="-4"/>
                <w:sz w:val="24"/>
                <w:szCs w:val="24"/>
              </w:rPr>
            </w:pPr>
            <w:r>
              <w:rPr>
                <w:spacing w:val="-4"/>
                <w:sz w:val="24"/>
                <w:szCs w:val="24"/>
              </w:rPr>
              <w:t>Приборы контроля напряжения и тока</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На вводе НН</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17</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Наименование организации</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highlight w:val="yellow"/>
              </w:rPr>
            </w:pPr>
            <w:r>
              <w:rPr>
                <w:spacing w:val="-4"/>
                <w:sz w:val="24"/>
                <w:szCs w:val="24"/>
              </w:rPr>
              <w:t>Филиал АО «ДРСК» «Хабаровские ЭС»</w:t>
            </w:r>
          </w:p>
        </w:tc>
      </w:tr>
      <w:tr w:rsidR="001E69E4" w:rsidTr="00B87564">
        <w:trPr>
          <w:trHeight w:val="510"/>
        </w:trPr>
        <w:tc>
          <w:tcPr>
            <w:tcW w:w="675" w:type="dxa"/>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rPr>
            </w:pPr>
            <w:r>
              <w:rPr>
                <w:spacing w:val="-4"/>
                <w:sz w:val="24"/>
                <w:szCs w:val="24"/>
              </w:rPr>
              <w:t>18</w:t>
            </w:r>
          </w:p>
        </w:tc>
        <w:tc>
          <w:tcPr>
            <w:tcW w:w="2926" w:type="dxa"/>
            <w:gridSpan w:val="3"/>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rPr>
                <w:spacing w:val="-4"/>
                <w:sz w:val="24"/>
                <w:szCs w:val="24"/>
              </w:rPr>
            </w:pPr>
            <w:r>
              <w:rPr>
                <w:spacing w:val="-4"/>
                <w:sz w:val="24"/>
                <w:szCs w:val="24"/>
              </w:rPr>
              <w:t>Фактический адрес</w:t>
            </w:r>
          </w:p>
        </w:tc>
        <w:tc>
          <w:tcPr>
            <w:tcW w:w="5970" w:type="dxa"/>
            <w:gridSpan w:val="5"/>
            <w:tcBorders>
              <w:top w:val="single" w:sz="4" w:space="0" w:color="auto"/>
              <w:left w:val="single" w:sz="4" w:space="0" w:color="auto"/>
              <w:bottom w:val="single" w:sz="4" w:space="0" w:color="auto"/>
              <w:right w:val="single" w:sz="4" w:space="0" w:color="auto"/>
            </w:tcBorders>
            <w:vAlign w:val="center"/>
            <w:hideMark/>
          </w:tcPr>
          <w:p w:rsidR="001E69E4" w:rsidRDefault="001E69E4" w:rsidP="00B87564">
            <w:pPr>
              <w:jc w:val="center"/>
              <w:rPr>
                <w:spacing w:val="-4"/>
                <w:sz w:val="24"/>
                <w:szCs w:val="24"/>
                <w:highlight w:val="yellow"/>
              </w:rPr>
            </w:pPr>
            <w:r>
              <w:rPr>
                <w:spacing w:val="-4"/>
                <w:sz w:val="24"/>
                <w:szCs w:val="24"/>
              </w:rPr>
              <w:t>ул. Промышленная,13, г. Хабаровск, 680009, Российская Федерация</w:t>
            </w:r>
          </w:p>
        </w:tc>
      </w:tr>
    </w:tbl>
    <w:p w:rsidR="001E69E4" w:rsidRDefault="001E69E4" w:rsidP="001E69E4">
      <w:pPr>
        <w:ind w:firstLine="709"/>
        <w:jc w:val="both"/>
        <w:rPr>
          <w:bCs/>
          <w:iCs/>
          <w:sz w:val="26"/>
          <w:szCs w:val="26"/>
        </w:rPr>
      </w:pPr>
    </w:p>
    <w:p w:rsidR="001E69E4" w:rsidRDefault="001E69E4" w:rsidP="001E69E4">
      <w:pPr>
        <w:ind w:firstLine="709"/>
        <w:jc w:val="center"/>
        <w:rPr>
          <w:b/>
          <w:sz w:val="24"/>
          <w:szCs w:val="24"/>
        </w:rPr>
      </w:pPr>
      <w:r>
        <w:rPr>
          <w:b/>
          <w:sz w:val="24"/>
          <w:szCs w:val="24"/>
        </w:rPr>
        <w:t>Дополнительные требования опросного листа</w:t>
      </w:r>
    </w:p>
    <w:p w:rsidR="001E69E4" w:rsidRDefault="001E69E4" w:rsidP="001E69E4">
      <w:pPr>
        <w:ind w:firstLine="709"/>
        <w:jc w:val="both"/>
        <w:rPr>
          <w:b/>
          <w:sz w:val="24"/>
          <w:szCs w:val="24"/>
        </w:rPr>
      </w:pPr>
    </w:p>
    <w:p w:rsidR="001E69E4" w:rsidRDefault="001E69E4" w:rsidP="001E69E4">
      <w:pPr>
        <w:widowControl/>
        <w:numPr>
          <w:ilvl w:val="0"/>
          <w:numId w:val="1"/>
        </w:numPr>
        <w:autoSpaceDE/>
        <w:adjustRightInd/>
        <w:ind w:left="0" w:firstLine="709"/>
        <w:jc w:val="both"/>
        <w:rPr>
          <w:sz w:val="24"/>
          <w:szCs w:val="24"/>
        </w:rPr>
      </w:pPr>
      <w:r>
        <w:rPr>
          <w:sz w:val="24"/>
          <w:szCs w:val="24"/>
        </w:rPr>
        <w:t xml:space="preserve">Габаритные размеры камеры трансформатора, сечения ошиновки РУ-6 кВ, РУ-0,4кВ выполнить исходя из мощности </w:t>
      </w:r>
      <w:proofErr w:type="spellStart"/>
      <w:r>
        <w:rPr>
          <w:sz w:val="24"/>
          <w:szCs w:val="24"/>
        </w:rPr>
        <w:t>КТПн</w:t>
      </w:r>
      <w:proofErr w:type="spellEnd"/>
      <w:r>
        <w:rPr>
          <w:sz w:val="24"/>
          <w:szCs w:val="24"/>
        </w:rPr>
        <w:t>, (с возможностью установки любых типоразмеров трансформаторов мощностью 630 кВА, в том числе типа ТМ). Ошиновку между силовыми трансформаторами, РУ-0,4кВ, РУ- 6кВ выполнить исключительно шинами без использования кабельных вставок. Конструктивное исполнение токоведущих шин должно соответствовать устанавливаемому типу силовых трансформаторов.</w:t>
      </w:r>
    </w:p>
    <w:p w:rsidR="001E69E4" w:rsidRDefault="001E69E4" w:rsidP="001E69E4">
      <w:pPr>
        <w:widowControl/>
        <w:numPr>
          <w:ilvl w:val="0"/>
          <w:numId w:val="1"/>
        </w:numPr>
        <w:autoSpaceDE/>
        <w:adjustRightInd/>
        <w:ind w:left="0" w:firstLine="709"/>
        <w:jc w:val="both"/>
        <w:rPr>
          <w:sz w:val="24"/>
          <w:szCs w:val="24"/>
        </w:rPr>
      </w:pPr>
      <w:r>
        <w:rPr>
          <w:sz w:val="24"/>
          <w:szCs w:val="24"/>
        </w:rPr>
        <w:t>Для исполнения требования ПУЭ п. п. 4.1.8., 4.1.9., 4.1.10., 4.1.27., 4.2.17., 4.2.88. ПУЭ изд.7. в РУ- 6кВ, РУ-0,4кВ выполнить ограждения шин и открытых токоведущих частей. В РУ-0,4кВ коммутационные аппараты должны быть ограждены сплошным ограждением с выводом наружу только элемента механизма управления аппарата (элемента выключателя или рукоятка привода рубильника). Для рубильников 0,4кВ должна быть обеспечена возможность в визуальном определении его положения после проведения коммутационных действий без использования для этого инструментов и приспособлений. Камеры КСО, панели ЩО должны быть разделены между собой сплошными перегородками. На дверях камер КСО, панелей ЩО, внутренних дверях камер трансформаторов, шкафов учета установить ручки для открывания дверей.</w:t>
      </w:r>
    </w:p>
    <w:p w:rsidR="001E69E4" w:rsidRDefault="001E69E4" w:rsidP="001E69E4">
      <w:pPr>
        <w:widowControl/>
        <w:numPr>
          <w:ilvl w:val="0"/>
          <w:numId w:val="1"/>
        </w:numPr>
        <w:autoSpaceDE/>
        <w:adjustRightInd/>
        <w:jc w:val="both"/>
        <w:rPr>
          <w:sz w:val="24"/>
          <w:szCs w:val="24"/>
        </w:rPr>
      </w:pPr>
      <w:r>
        <w:rPr>
          <w:sz w:val="24"/>
          <w:szCs w:val="24"/>
        </w:rPr>
        <w:t>В РУ-6 кВ; РУ-0,4кВ опорные изоляторы под оборудование установить на жесткие опорные балки.</w:t>
      </w:r>
    </w:p>
    <w:p w:rsidR="001E69E4" w:rsidRDefault="001E69E4" w:rsidP="001E69E4">
      <w:pPr>
        <w:widowControl/>
        <w:numPr>
          <w:ilvl w:val="0"/>
          <w:numId w:val="1"/>
        </w:numPr>
        <w:autoSpaceDE/>
        <w:adjustRightInd/>
        <w:ind w:left="0" w:firstLine="709"/>
        <w:jc w:val="both"/>
        <w:rPr>
          <w:sz w:val="24"/>
          <w:szCs w:val="24"/>
        </w:rPr>
      </w:pPr>
      <w:r>
        <w:rPr>
          <w:sz w:val="24"/>
          <w:szCs w:val="24"/>
        </w:rPr>
        <w:t>Антикоррозийная защита металлических конструкций, расположенных на открытом воздухе, выполнить в соответствии с требованиями СНиП 2.03.11-85 «Защита строительных конструкций от коррозии». Для защиты корпуса от атмосферных осадков применить порошковое лакокрасочное покрытие краской на полиэфирной основе. Гарантийный срок службы не менее 20 лет (цвет панелей, наружных стенок КТП – серый).</w:t>
      </w:r>
    </w:p>
    <w:p w:rsidR="001E69E4" w:rsidRDefault="001E69E4" w:rsidP="001E69E4">
      <w:pPr>
        <w:widowControl/>
        <w:numPr>
          <w:ilvl w:val="0"/>
          <w:numId w:val="1"/>
        </w:numPr>
        <w:autoSpaceDE/>
        <w:adjustRightInd/>
        <w:ind w:left="0" w:firstLine="709"/>
        <w:jc w:val="both"/>
        <w:rPr>
          <w:sz w:val="24"/>
          <w:szCs w:val="24"/>
        </w:rPr>
      </w:pPr>
      <w:r>
        <w:rPr>
          <w:sz w:val="24"/>
          <w:szCs w:val="24"/>
        </w:rPr>
        <w:t xml:space="preserve">В КТП между отсеками трансформаторов, РУ-6 кВ, РУ-0,4кВ установить глухие несгораемые перегородки с отдельным входом. На дверях отсеков 1Т, 2Т, РУ-10кВ, РУ-0,4кВ применить систему запоров с однотипными внутренними замками (под один </w:t>
      </w:r>
      <w:r>
        <w:rPr>
          <w:sz w:val="24"/>
          <w:szCs w:val="24"/>
        </w:rPr>
        <w:lastRenderedPageBreak/>
        <w:t>ключ для всех замков). Система должна обеспечивать защиту от несанкционированного доступа в отсеки трансформаторов, РУ КТП, предусмотреть возможность установки навесных замков.</w:t>
      </w:r>
    </w:p>
    <w:p w:rsidR="001E69E4" w:rsidRDefault="001E69E4" w:rsidP="001E69E4">
      <w:pPr>
        <w:widowControl/>
        <w:numPr>
          <w:ilvl w:val="0"/>
          <w:numId w:val="1"/>
        </w:numPr>
        <w:autoSpaceDE/>
        <w:adjustRightInd/>
        <w:ind w:left="0" w:firstLine="709"/>
        <w:jc w:val="both"/>
        <w:rPr>
          <w:sz w:val="24"/>
          <w:szCs w:val="24"/>
        </w:rPr>
      </w:pPr>
      <w:r>
        <w:rPr>
          <w:sz w:val="24"/>
          <w:szCs w:val="24"/>
        </w:rPr>
        <w:t>Все дверные (технологические) проемы КТП обеспечить уплотнением. Уплотнительные прокладки должны быть надежно укреплены и обеспечивать герметичность при закрытом положении дверей (технологических проемов). Двери КТП оборудовать фиксаторами, которые удерживают их в открытом положении при проведении ремонтных или профилактических работ.</w:t>
      </w:r>
    </w:p>
    <w:p w:rsidR="001E69E4" w:rsidRDefault="001E69E4" w:rsidP="001E69E4">
      <w:pPr>
        <w:widowControl/>
        <w:numPr>
          <w:ilvl w:val="0"/>
          <w:numId w:val="1"/>
        </w:numPr>
        <w:autoSpaceDE/>
        <w:adjustRightInd/>
        <w:ind w:left="0" w:firstLine="709"/>
        <w:jc w:val="both"/>
        <w:rPr>
          <w:sz w:val="24"/>
          <w:szCs w:val="24"/>
        </w:rPr>
      </w:pPr>
      <w:r>
        <w:rPr>
          <w:sz w:val="24"/>
          <w:szCs w:val="24"/>
        </w:rPr>
        <w:t>Полы выполнить сплошными из рифленого металла, исключить проникновение в КТП мелких животных. Предусмотреть возможность ввода кабелей в РУ-6 кВ, РУ-0,4кВ.</w:t>
      </w:r>
    </w:p>
    <w:p w:rsidR="001E69E4" w:rsidRDefault="001E69E4" w:rsidP="001E69E4">
      <w:pPr>
        <w:ind w:firstLine="708"/>
        <w:jc w:val="both"/>
        <w:rPr>
          <w:sz w:val="24"/>
          <w:szCs w:val="24"/>
        </w:rPr>
      </w:pPr>
      <w:r>
        <w:rPr>
          <w:sz w:val="24"/>
          <w:szCs w:val="24"/>
        </w:rPr>
        <w:t xml:space="preserve">8. Для предотвращения протекания, крышу модулей КТП выполнить цельным металлическим листом, прикреплённым к стенкам модулей сплошным сварочным швом, стык соединение модулей по крыше защитить козырьком, обеспечить герметичность соединение модулей, по периметру КТП организовать козырек препятствующей затеканию воды на стены и двери КТП. </w:t>
      </w:r>
    </w:p>
    <w:p w:rsidR="001E69E4" w:rsidRDefault="001E69E4" w:rsidP="001E69E4">
      <w:pPr>
        <w:ind w:firstLine="709"/>
        <w:jc w:val="both"/>
        <w:rPr>
          <w:sz w:val="24"/>
          <w:szCs w:val="24"/>
        </w:rPr>
      </w:pPr>
      <w:r>
        <w:rPr>
          <w:sz w:val="24"/>
          <w:szCs w:val="24"/>
        </w:rPr>
        <w:t xml:space="preserve">9. РУ - 6 кВ, РУ-0,4кВ, трансформаторные камеры, оборудовать освещением в соответствии с ПУЭ п 7.2.27. издание 7. Осветительные приборы постановочного освещения должны иметь предохранительные сетки, исключающие выпадение светофильтров, линз, ламп, других внутренних частей световых приборов и осколков стекла или кварца в случае разрыва лампы. Осветительные приборы должны быть легко доступны для их эксплуатации. Электроснабжение источников освещения обеспечить (исходя из схемы) от двух секций шин взаимно резервируемых. Коммутационный аппарат освещения трансформаторных камер, расположить в РУ-0,4кВ. </w:t>
      </w:r>
    </w:p>
    <w:p w:rsidR="001E69E4" w:rsidRDefault="001E69E4" w:rsidP="001E69E4">
      <w:pPr>
        <w:ind w:firstLine="709"/>
        <w:jc w:val="both"/>
        <w:rPr>
          <w:sz w:val="24"/>
          <w:szCs w:val="24"/>
        </w:rPr>
      </w:pPr>
      <w:r>
        <w:rPr>
          <w:sz w:val="24"/>
          <w:szCs w:val="24"/>
        </w:rPr>
        <w:t xml:space="preserve">10. Двери камер трансформаторов, выполнить двойной, внутренняя дверь с сетчатым ограждением, с сечением ячеи 25х25 мм, обеспечивающей провести осмотр оборудования и снятие пирометрических показаний. </w:t>
      </w:r>
    </w:p>
    <w:p w:rsidR="001E69E4" w:rsidRDefault="001E69E4" w:rsidP="001E69E4">
      <w:pPr>
        <w:ind w:firstLine="709"/>
        <w:jc w:val="both"/>
        <w:rPr>
          <w:sz w:val="24"/>
          <w:szCs w:val="24"/>
        </w:rPr>
      </w:pPr>
      <w:r>
        <w:rPr>
          <w:sz w:val="24"/>
          <w:szCs w:val="24"/>
        </w:rPr>
        <w:t xml:space="preserve">11. КТП оборудовать оперативной блокировкой согласно ПУЭ 4.2.27. Распределительные устройства должны быть оборудованы оперативной блокировкой неправильных действий при переключениях в электрических установках (сокращенно - оперативной блокировкой). </w:t>
      </w:r>
    </w:p>
    <w:p w:rsidR="001E69E4" w:rsidRDefault="001E69E4" w:rsidP="001E69E4">
      <w:pPr>
        <w:ind w:left="1069" w:hanging="360"/>
        <w:jc w:val="both"/>
        <w:rPr>
          <w:sz w:val="24"/>
          <w:szCs w:val="24"/>
        </w:rPr>
      </w:pPr>
      <w:r>
        <w:rPr>
          <w:sz w:val="24"/>
          <w:szCs w:val="24"/>
        </w:rPr>
        <w:t>11.1. Оперативная блокировка должна исключать:</w:t>
      </w:r>
    </w:p>
    <w:p w:rsidR="001E69E4" w:rsidRDefault="001E69E4" w:rsidP="001E69E4">
      <w:pPr>
        <w:widowControl/>
        <w:numPr>
          <w:ilvl w:val="0"/>
          <w:numId w:val="2"/>
        </w:numPr>
        <w:autoSpaceDE/>
        <w:adjustRightInd/>
        <w:ind w:left="0" w:firstLine="709"/>
        <w:jc w:val="both"/>
        <w:rPr>
          <w:sz w:val="24"/>
          <w:szCs w:val="24"/>
        </w:rPr>
      </w:pPr>
      <w:r>
        <w:rPr>
          <w:sz w:val="24"/>
          <w:szCs w:val="24"/>
        </w:rPr>
        <w:t xml:space="preserve">возможность подачи напряжения разъединителем (выключателем нагрузки) на участок электрической схемы, заземленной включенным заземлителем; </w:t>
      </w:r>
    </w:p>
    <w:p w:rsidR="001E69E4" w:rsidRDefault="001E69E4" w:rsidP="001E69E4">
      <w:pPr>
        <w:widowControl/>
        <w:numPr>
          <w:ilvl w:val="0"/>
          <w:numId w:val="2"/>
        </w:numPr>
        <w:autoSpaceDE/>
        <w:adjustRightInd/>
        <w:ind w:left="0" w:firstLine="709"/>
        <w:jc w:val="both"/>
        <w:rPr>
          <w:sz w:val="24"/>
          <w:szCs w:val="24"/>
        </w:rPr>
      </w:pPr>
      <w:r>
        <w:rPr>
          <w:sz w:val="24"/>
          <w:szCs w:val="24"/>
        </w:rPr>
        <w:t xml:space="preserve">возможность включения заземлителя на участке цепи, не отделенном разъединителем (выключателем нагрузки) от других участков, которые могут быть как под напряжением, так и без напряжения; </w:t>
      </w:r>
    </w:p>
    <w:p w:rsidR="001E69E4" w:rsidRDefault="001E69E4" w:rsidP="001E69E4">
      <w:pPr>
        <w:widowControl/>
        <w:numPr>
          <w:ilvl w:val="0"/>
          <w:numId w:val="2"/>
        </w:numPr>
        <w:autoSpaceDE/>
        <w:adjustRightInd/>
        <w:ind w:left="0" w:firstLine="709"/>
        <w:jc w:val="both"/>
        <w:rPr>
          <w:sz w:val="24"/>
          <w:szCs w:val="24"/>
        </w:rPr>
      </w:pPr>
      <w:r>
        <w:rPr>
          <w:sz w:val="24"/>
          <w:szCs w:val="24"/>
        </w:rPr>
        <w:t>блокировка, исключающая возможность подачи на включенный заземляющий нож напряжения с противоположной стороны линии, не выполняется из-за ее сложности; достаточной является блокировка заземляющего ножа только с линейным разъединителем (выключателем нагрузки) на данном конце линии;</w:t>
      </w:r>
    </w:p>
    <w:p w:rsidR="001E69E4" w:rsidRDefault="001E69E4" w:rsidP="001E69E4">
      <w:pPr>
        <w:widowControl/>
        <w:numPr>
          <w:ilvl w:val="0"/>
          <w:numId w:val="2"/>
        </w:numPr>
        <w:autoSpaceDE/>
        <w:adjustRightInd/>
        <w:ind w:left="0" w:firstLine="709"/>
        <w:jc w:val="both"/>
        <w:rPr>
          <w:sz w:val="24"/>
          <w:szCs w:val="24"/>
        </w:rPr>
      </w:pPr>
      <w:r>
        <w:rPr>
          <w:sz w:val="24"/>
          <w:szCs w:val="24"/>
        </w:rPr>
        <w:t xml:space="preserve">для шинных разъединителей (выключателей нагрузки) и заземляющих ножей сборных шин выполняется полная оперативная блокировка, запрещающая включение заземляющего ножа сборных шин при включенном (хотя бы одном) шинном разъединителе (выключателе нагрузки) и включение любого шинного разъединителя (выключателя нагрузки) при включенном заземляющем ноже сборных шин; </w:t>
      </w:r>
    </w:p>
    <w:p w:rsidR="001E69E4" w:rsidRDefault="001E69E4" w:rsidP="001E69E4">
      <w:pPr>
        <w:widowControl/>
        <w:numPr>
          <w:ilvl w:val="0"/>
          <w:numId w:val="2"/>
        </w:numPr>
        <w:autoSpaceDE/>
        <w:adjustRightInd/>
        <w:ind w:left="0" w:firstLine="709"/>
        <w:jc w:val="both"/>
        <w:rPr>
          <w:sz w:val="24"/>
          <w:szCs w:val="24"/>
        </w:rPr>
      </w:pPr>
      <w:r>
        <w:rPr>
          <w:sz w:val="24"/>
          <w:szCs w:val="24"/>
        </w:rPr>
        <w:t>открывание дверей ячеек выше 1000В при включенном разъединителе (выключателе нагрузки);</w:t>
      </w:r>
    </w:p>
    <w:p w:rsidR="001E69E4" w:rsidRDefault="001E69E4" w:rsidP="001E69E4">
      <w:pPr>
        <w:widowControl/>
        <w:numPr>
          <w:ilvl w:val="0"/>
          <w:numId w:val="2"/>
        </w:numPr>
        <w:autoSpaceDE/>
        <w:adjustRightInd/>
        <w:ind w:left="0" w:firstLine="709"/>
        <w:jc w:val="both"/>
        <w:rPr>
          <w:sz w:val="24"/>
          <w:szCs w:val="24"/>
        </w:rPr>
      </w:pPr>
      <w:r>
        <w:rPr>
          <w:sz w:val="24"/>
          <w:szCs w:val="24"/>
        </w:rPr>
        <w:t>возможность включения разъединителя (выключателя нагрузки) при открытой двери ячейки выше 1000В;</w:t>
      </w:r>
    </w:p>
    <w:p w:rsidR="001E69E4" w:rsidRDefault="001E69E4" w:rsidP="001E69E4">
      <w:pPr>
        <w:widowControl/>
        <w:numPr>
          <w:ilvl w:val="0"/>
          <w:numId w:val="2"/>
        </w:numPr>
        <w:autoSpaceDE/>
        <w:adjustRightInd/>
        <w:ind w:left="0" w:firstLine="709"/>
        <w:jc w:val="both"/>
        <w:rPr>
          <w:sz w:val="24"/>
          <w:szCs w:val="24"/>
        </w:rPr>
      </w:pPr>
      <w:r>
        <w:rPr>
          <w:sz w:val="24"/>
          <w:szCs w:val="24"/>
        </w:rPr>
        <w:t>доступ персонала в отсек трансформатора только после включения заземлителя в сторону трансформатора;</w:t>
      </w:r>
    </w:p>
    <w:p w:rsidR="001E69E4" w:rsidRDefault="001E69E4" w:rsidP="001E69E4">
      <w:pPr>
        <w:widowControl/>
        <w:numPr>
          <w:ilvl w:val="0"/>
          <w:numId w:val="2"/>
        </w:numPr>
        <w:autoSpaceDE/>
        <w:adjustRightInd/>
        <w:ind w:left="0" w:firstLine="709"/>
        <w:jc w:val="both"/>
        <w:rPr>
          <w:sz w:val="24"/>
          <w:szCs w:val="24"/>
        </w:rPr>
      </w:pPr>
      <w:r>
        <w:rPr>
          <w:sz w:val="24"/>
          <w:szCs w:val="24"/>
        </w:rPr>
        <w:lastRenderedPageBreak/>
        <w:t>возможность включения вводного коммутационного аппарата (разъединителя, предохранителя, выключателя нагрузки) при открытой двери (с сетчатым ограждением) отсека трансформатора.</w:t>
      </w:r>
    </w:p>
    <w:p w:rsidR="001E69E4" w:rsidRDefault="001E69E4" w:rsidP="001E69E4">
      <w:pPr>
        <w:ind w:left="1069"/>
        <w:jc w:val="both"/>
        <w:rPr>
          <w:sz w:val="24"/>
          <w:szCs w:val="24"/>
        </w:rPr>
      </w:pPr>
      <w:r>
        <w:rPr>
          <w:sz w:val="24"/>
          <w:szCs w:val="24"/>
        </w:rPr>
        <w:t>11.2. К устройствам блокировки предъявляются следующие требования:</w:t>
      </w:r>
    </w:p>
    <w:p w:rsidR="001E69E4" w:rsidRDefault="001E69E4" w:rsidP="001E69E4">
      <w:pPr>
        <w:widowControl/>
        <w:numPr>
          <w:ilvl w:val="0"/>
          <w:numId w:val="3"/>
        </w:numPr>
        <w:autoSpaceDE/>
        <w:adjustRightInd/>
        <w:ind w:left="0" w:firstLine="709"/>
        <w:jc w:val="both"/>
        <w:rPr>
          <w:sz w:val="24"/>
          <w:szCs w:val="24"/>
        </w:rPr>
      </w:pPr>
      <w:r>
        <w:rPr>
          <w:sz w:val="24"/>
          <w:szCs w:val="24"/>
        </w:rPr>
        <w:t>блокировка должна быть полной, т.е. предусматривать блокирование всех неправильных операций, которые могут быть произведены разъединителями (выключателями нагрузки);</w:t>
      </w:r>
    </w:p>
    <w:p w:rsidR="001E69E4" w:rsidRDefault="001E69E4" w:rsidP="001E69E4">
      <w:pPr>
        <w:widowControl/>
        <w:numPr>
          <w:ilvl w:val="0"/>
          <w:numId w:val="3"/>
        </w:numPr>
        <w:autoSpaceDE/>
        <w:adjustRightInd/>
        <w:ind w:left="0" w:firstLine="709"/>
        <w:jc w:val="both"/>
        <w:rPr>
          <w:sz w:val="24"/>
          <w:szCs w:val="24"/>
        </w:rPr>
      </w:pPr>
      <w:r>
        <w:rPr>
          <w:sz w:val="24"/>
          <w:szCs w:val="24"/>
        </w:rPr>
        <w:t>устройства оперативной блокировки и блокировки заземляющих ножей должны осуществляться по общей схеме;</w:t>
      </w:r>
    </w:p>
    <w:p w:rsidR="001E69E4" w:rsidRDefault="001E69E4" w:rsidP="001E69E4">
      <w:pPr>
        <w:widowControl/>
        <w:numPr>
          <w:ilvl w:val="0"/>
          <w:numId w:val="3"/>
        </w:numPr>
        <w:autoSpaceDE/>
        <w:adjustRightInd/>
        <w:ind w:left="0" w:firstLine="709"/>
        <w:jc w:val="both"/>
        <w:rPr>
          <w:sz w:val="24"/>
          <w:szCs w:val="24"/>
        </w:rPr>
      </w:pPr>
      <w:r>
        <w:rPr>
          <w:sz w:val="24"/>
          <w:szCs w:val="24"/>
        </w:rPr>
        <w:t>блокировка должна быть надежна в эксплуатации;</w:t>
      </w:r>
    </w:p>
    <w:p w:rsidR="001E69E4" w:rsidRDefault="001E69E4" w:rsidP="001E69E4">
      <w:pPr>
        <w:widowControl/>
        <w:numPr>
          <w:ilvl w:val="0"/>
          <w:numId w:val="3"/>
        </w:numPr>
        <w:autoSpaceDE/>
        <w:adjustRightInd/>
        <w:ind w:left="0" w:firstLine="709"/>
        <w:jc w:val="both"/>
        <w:rPr>
          <w:sz w:val="24"/>
          <w:szCs w:val="24"/>
        </w:rPr>
      </w:pPr>
      <w:r>
        <w:rPr>
          <w:sz w:val="24"/>
          <w:szCs w:val="24"/>
        </w:rPr>
        <w:t>приводы разъединителей должны запираться блок-замками только в крайних положениях "Включено" и "Отключено". В промежуточных положениях устройства блокировки должны препятствовать запиранию приводов и выниманию ключа из замка;</w:t>
      </w:r>
    </w:p>
    <w:p w:rsidR="001E69E4" w:rsidRDefault="001E69E4" w:rsidP="001E69E4">
      <w:pPr>
        <w:widowControl/>
        <w:numPr>
          <w:ilvl w:val="0"/>
          <w:numId w:val="3"/>
        </w:numPr>
        <w:autoSpaceDE/>
        <w:adjustRightInd/>
        <w:ind w:left="0" w:firstLine="709"/>
        <w:jc w:val="both"/>
        <w:rPr>
          <w:sz w:val="24"/>
          <w:szCs w:val="24"/>
        </w:rPr>
      </w:pPr>
      <w:r>
        <w:rPr>
          <w:sz w:val="24"/>
          <w:szCs w:val="24"/>
        </w:rPr>
        <w:t>установка механических замков на приводах должна производиться на неподвижных деталях, чтобы не увеличивать инерцию подвижных частей механизма;</w:t>
      </w:r>
    </w:p>
    <w:p w:rsidR="001E69E4" w:rsidRDefault="001E69E4" w:rsidP="001E69E4">
      <w:pPr>
        <w:widowControl/>
        <w:numPr>
          <w:ilvl w:val="0"/>
          <w:numId w:val="3"/>
        </w:numPr>
        <w:autoSpaceDE/>
        <w:adjustRightInd/>
        <w:ind w:left="0" w:firstLine="709"/>
        <w:jc w:val="both"/>
        <w:rPr>
          <w:sz w:val="24"/>
          <w:szCs w:val="24"/>
        </w:rPr>
      </w:pPr>
      <w:r>
        <w:rPr>
          <w:sz w:val="24"/>
          <w:szCs w:val="24"/>
        </w:rPr>
        <w:t xml:space="preserve">при наличии устройств механической блокировки приводы выключателей (за исключением </w:t>
      </w:r>
      <w:proofErr w:type="spellStart"/>
      <w:r>
        <w:rPr>
          <w:sz w:val="24"/>
          <w:szCs w:val="24"/>
        </w:rPr>
        <w:t>шиносоединительных</w:t>
      </w:r>
      <w:proofErr w:type="spellEnd"/>
      <w:r>
        <w:rPr>
          <w:sz w:val="24"/>
          <w:szCs w:val="24"/>
        </w:rPr>
        <w:t>) должны запираться блок-замком только в отключенном положении, чтобы выключатели не могли быть включены ни дистанционно, ни вручную;</w:t>
      </w:r>
    </w:p>
    <w:p w:rsidR="001E69E4" w:rsidRDefault="001E69E4" w:rsidP="001E69E4">
      <w:pPr>
        <w:widowControl/>
        <w:numPr>
          <w:ilvl w:val="0"/>
          <w:numId w:val="3"/>
        </w:numPr>
        <w:autoSpaceDE/>
        <w:adjustRightInd/>
        <w:ind w:left="0" w:firstLine="709"/>
        <w:jc w:val="both"/>
        <w:rPr>
          <w:sz w:val="24"/>
          <w:szCs w:val="24"/>
        </w:rPr>
      </w:pPr>
      <w:r>
        <w:rPr>
          <w:sz w:val="24"/>
          <w:szCs w:val="24"/>
        </w:rPr>
        <w:t xml:space="preserve">установка механических замков на приводах выключателей (за исключением </w:t>
      </w:r>
      <w:proofErr w:type="spellStart"/>
      <w:r>
        <w:rPr>
          <w:sz w:val="24"/>
          <w:szCs w:val="24"/>
        </w:rPr>
        <w:t>шиносоединительных</w:t>
      </w:r>
      <w:proofErr w:type="spellEnd"/>
      <w:r>
        <w:rPr>
          <w:sz w:val="24"/>
          <w:szCs w:val="24"/>
        </w:rPr>
        <w:t>) должна выполняться так, чтобы при включенном выключателе невозможно было вынуть ключ из замка;</w:t>
      </w:r>
    </w:p>
    <w:p w:rsidR="001E69E4" w:rsidRDefault="001E69E4" w:rsidP="001E69E4">
      <w:pPr>
        <w:widowControl/>
        <w:numPr>
          <w:ilvl w:val="0"/>
          <w:numId w:val="3"/>
        </w:numPr>
        <w:autoSpaceDE/>
        <w:adjustRightInd/>
        <w:ind w:left="0" w:firstLine="709"/>
        <w:jc w:val="both"/>
        <w:rPr>
          <w:sz w:val="24"/>
          <w:szCs w:val="24"/>
        </w:rPr>
      </w:pPr>
      <w:r>
        <w:rPr>
          <w:sz w:val="24"/>
          <w:szCs w:val="24"/>
        </w:rPr>
        <w:t>необходимо также выполнить указанную блокировку так, чтобы не вызвать отключения выключателей при попытке вынуть ключ из замка;</w:t>
      </w:r>
    </w:p>
    <w:p w:rsidR="001E69E4" w:rsidRDefault="001E69E4" w:rsidP="001E69E4">
      <w:pPr>
        <w:widowControl/>
        <w:numPr>
          <w:ilvl w:val="0"/>
          <w:numId w:val="3"/>
        </w:numPr>
        <w:autoSpaceDE/>
        <w:adjustRightInd/>
        <w:ind w:left="0" w:firstLine="709"/>
        <w:jc w:val="both"/>
        <w:rPr>
          <w:sz w:val="24"/>
          <w:szCs w:val="24"/>
        </w:rPr>
      </w:pPr>
      <w:r>
        <w:rPr>
          <w:sz w:val="24"/>
          <w:szCs w:val="24"/>
        </w:rPr>
        <w:t>блокировка не должна без надобности усложнять или замедлять операции с разъединителями (выключателем нагрузки), что особенно важно при большом количестве присоединений. Блокировочная аппаратура должна быть доступна для осмотра при наличии напряжения на блокируемом оборудовании;</w:t>
      </w:r>
    </w:p>
    <w:p w:rsidR="001E69E4" w:rsidRDefault="001E69E4" w:rsidP="001E69E4">
      <w:pPr>
        <w:widowControl/>
        <w:numPr>
          <w:ilvl w:val="0"/>
          <w:numId w:val="3"/>
        </w:numPr>
        <w:autoSpaceDE/>
        <w:adjustRightInd/>
        <w:ind w:left="0" w:firstLine="709"/>
        <w:jc w:val="both"/>
        <w:rPr>
          <w:sz w:val="24"/>
          <w:szCs w:val="24"/>
        </w:rPr>
      </w:pPr>
      <w:r>
        <w:rPr>
          <w:sz w:val="24"/>
          <w:szCs w:val="24"/>
        </w:rPr>
        <w:t>выдвижение запорного стержня (запирание) и разрешение на снятие при этом ключа должно быть возможным только в тех крайних положениях электрического аппарата, которые предусмотрены схемой блокировки. Во всех остальных положениях аппарата запорный стержень должен встречать жесткую преграду.</w:t>
      </w:r>
    </w:p>
    <w:p w:rsidR="001E69E4" w:rsidRDefault="001E69E4" w:rsidP="001E69E4">
      <w:pPr>
        <w:ind w:firstLine="1069"/>
        <w:jc w:val="both"/>
        <w:rPr>
          <w:sz w:val="24"/>
          <w:szCs w:val="24"/>
        </w:rPr>
      </w:pPr>
      <w:r>
        <w:rPr>
          <w:sz w:val="24"/>
          <w:szCs w:val="24"/>
        </w:rPr>
        <w:t>11.</w:t>
      </w:r>
      <w:proofErr w:type="gramStart"/>
      <w:r>
        <w:rPr>
          <w:sz w:val="24"/>
          <w:szCs w:val="24"/>
        </w:rPr>
        <w:t>3.Схему</w:t>
      </w:r>
      <w:proofErr w:type="gramEnd"/>
      <w:r>
        <w:rPr>
          <w:sz w:val="24"/>
          <w:szCs w:val="24"/>
        </w:rPr>
        <w:t xml:space="preserve"> блокировки с маршрутом работы (при выполнении блокировки замками </w:t>
      </w:r>
      <w:proofErr w:type="spellStart"/>
      <w:r>
        <w:rPr>
          <w:sz w:val="24"/>
          <w:szCs w:val="24"/>
        </w:rPr>
        <w:t>Гинодмана</w:t>
      </w:r>
      <w:proofErr w:type="spellEnd"/>
      <w:r>
        <w:rPr>
          <w:sz w:val="24"/>
          <w:szCs w:val="24"/>
        </w:rPr>
        <w:t>) в обязательном порядке согласовать с филиалом АО «ДРСК» «ЭС ЕАО».</w:t>
      </w:r>
    </w:p>
    <w:p w:rsidR="001E69E4" w:rsidRDefault="001E69E4" w:rsidP="001E69E4">
      <w:pPr>
        <w:ind w:firstLine="709"/>
        <w:jc w:val="both"/>
        <w:rPr>
          <w:sz w:val="24"/>
          <w:szCs w:val="24"/>
        </w:rPr>
      </w:pPr>
      <w:r>
        <w:rPr>
          <w:sz w:val="24"/>
          <w:szCs w:val="24"/>
        </w:rPr>
        <w:t xml:space="preserve">12. Концы проводов и кабелей ко всем коммутационным аппаратам отпрессовать наконечниками. В болтовых соединениях алюминиевых шин применять </w:t>
      </w:r>
      <w:proofErr w:type="gramStart"/>
      <w:r>
        <w:rPr>
          <w:sz w:val="24"/>
          <w:szCs w:val="24"/>
        </w:rPr>
        <w:t>шайбы</w:t>
      </w:r>
      <w:proofErr w:type="gramEnd"/>
      <w:r>
        <w:rPr>
          <w:sz w:val="24"/>
          <w:szCs w:val="24"/>
        </w:rPr>
        <w:t xml:space="preserve"> оцинкованные типа ШЦ (ТУ 345857-70).</w:t>
      </w:r>
    </w:p>
    <w:p w:rsidR="001E69E4" w:rsidRDefault="001E69E4" w:rsidP="001E69E4">
      <w:pPr>
        <w:ind w:firstLine="709"/>
        <w:jc w:val="both"/>
        <w:rPr>
          <w:sz w:val="24"/>
          <w:szCs w:val="24"/>
        </w:rPr>
      </w:pPr>
      <w:r>
        <w:rPr>
          <w:sz w:val="24"/>
          <w:szCs w:val="24"/>
        </w:rPr>
        <w:t xml:space="preserve">13. Подключение к силовому трансформатору произвести с применением переходных пластин типа КПП (ТУ 34-1463-70) или </w:t>
      </w:r>
      <w:proofErr w:type="spellStart"/>
      <w:r>
        <w:rPr>
          <w:sz w:val="24"/>
          <w:szCs w:val="24"/>
        </w:rPr>
        <w:t>обмеднеными</w:t>
      </w:r>
      <w:proofErr w:type="spellEnd"/>
      <w:r>
        <w:rPr>
          <w:sz w:val="24"/>
          <w:szCs w:val="24"/>
        </w:rPr>
        <w:t xml:space="preserve"> алюминиевыми шинами в местах контактов с применением шинных компенсаторов типа КША. На вводах (шпильках) трансформаторов по сторонах 0,4-6кВ установить контактный зажим, материал – латунь ЛС-59-1, покрытие –О-</w:t>
      </w:r>
      <w:proofErr w:type="spellStart"/>
      <w:r>
        <w:rPr>
          <w:sz w:val="24"/>
          <w:szCs w:val="24"/>
        </w:rPr>
        <w:t>Вн</w:t>
      </w:r>
      <w:proofErr w:type="spellEnd"/>
      <w:r>
        <w:rPr>
          <w:sz w:val="24"/>
          <w:szCs w:val="24"/>
        </w:rPr>
        <w:t>.</w:t>
      </w:r>
    </w:p>
    <w:p w:rsidR="001E69E4" w:rsidRDefault="001E69E4" w:rsidP="001E69E4">
      <w:pPr>
        <w:ind w:firstLine="709"/>
        <w:jc w:val="both"/>
        <w:rPr>
          <w:sz w:val="24"/>
          <w:szCs w:val="24"/>
        </w:rPr>
      </w:pPr>
      <w:r>
        <w:rPr>
          <w:sz w:val="24"/>
          <w:szCs w:val="24"/>
        </w:rPr>
        <w:t>14. На оборудование КТП нанести стационарные оперативные надписи краской в соответствии с ПУЭ п 4.1.11. На приводах коммутационных аппаратов должны быть четко указаны положения "включено" и "отключено".</w:t>
      </w:r>
    </w:p>
    <w:p w:rsidR="001E69E4" w:rsidRDefault="001E69E4" w:rsidP="001E69E4">
      <w:pPr>
        <w:ind w:firstLine="709"/>
        <w:jc w:val="both"/>
        <w:rPr>
          <w:sz w:val="24"/>
          <w:szCs w:val="24"/>
        </w:rPr>
      </w:pPr>
      <w:r>
        <w:rPr>
          <w:sz w:val="24"/>
          <w:szCs w:val="24"/>
        </w:rPr>
        <w:t xml:space="preserve">15. ОПН-6 кВ установить в конструкции </w:t>
      </w:r>
      <w:proofErr w:type="spellStart"/>
      <w:r>
        <w:rPr>
          <w:sz w:val="24"/>
          <w:szCs w:val="24"/>
        </w:rPr>
        <w:t>КТПн</w:t>
      </w:r>
      <w:proofErr w:type="spellEnd"/>
      <w:r>
        <w:rPr>
          <w:sz w:val="24"/>
          <w:szCs w:val="24"/>
        </w:rPr>
        <w:t xml:space="preserve"> (вертикально).</w:t>
      </w:r>
    </w:p>
    <w:p w:rsidR="001E69E4" w:rsidRDefault="001E69E4" w:rsidP="001E69E4">
      <w:pPr>
        <w:ind w:firstLine="709"/>
        <w:jc w:val="both"/>
        <w:rPr>
          <w:sz w:val="24"/>
          <w:szCs w:val="24"/>
        </w:rPr>
      </w:pPr>
      <w:r>
        <w:rPr>
          <w:sz w:val="24"/>
          <w:szCs w:val="24"/>
        </w:rPr>
        <w:t xml:space="preserve">16. </w:t>
      </w:r>
      <w:proofErr w:type="spellStart"/>
      <w:r>
        <w:rPr>
          <w:sz w:val="24"/>
          <w:szCs w:val="24"/>
        </w:rPr>
        <w:t>КТПн</w:t>
      </w:r>
      <w:proofErr w:type="spellEnd"/>
      <w:r>
        <w:rPr>
          <w:sz w:val="24"/>
          <w:szCs w:val="24"/>
        </w:rPr>
        <w:t xml:space="preserve"> включить в систему АИИС КУЭ. Для этого необходимо оборудовать </w:t>
      </w:r>
      <w:proofErr w:type="spellStart"/>
      <w:r>
        <w:rPr>
          <w:sz w:val="24"/>
          <w:szCs w:val="24"/>
        </w:rPr>
        <w:t>КТПн</w:t>
      </w:r>
      <w:proofErr w:type="spellEnd"/>
      <w:r>
        <w:rPr>
          <w:sz w:val="24"/>
          <w:szCs w:val="24"/>
        </w:rPr>
        <w:t xml:space="preserve"> шкафом (отсеком) для приборов учета и оборудования автоматизации, соответствующего климатического исполнения, со степенью защиты IP54, с предварительным утеплением и поддержанием температурного режима с помощью FLH-030 + FLZ-520.</w:t>
      </w:r>
    </w:p>
    <w:p w:rsidR="001E69E4" w:rsidRDefault="001E69E4" w:rsidP="001E69E4">
      <w:pPr>
        <w:ind w:firstLine="709"/>
        <w:jc w:val="both"/>
        <w:rPr>
          <w:sz w:val="24"/>
          <w:szCs w:val="24"/>
        </w:rPr>
      </w:pPr>
      <w:r>
        <w:rPr>
          <w:sz w:val="24"/>
          <w:szCs w:val="24"/>
        </w:rPr>
        <w:t xml:space="preserve">Произвести сборку шкафов учета: шкаф, приборы учета, испытательные коробки, </w:t>
      </w:r>
      <w:r>
        <w:rPr>
          <w:sz w:val="24"/>
          <w:szCs w:val="24"/>
        </w:rPr>
        <w:lastRenderedPageBreak/>
        <w:t xml:space="preserve">устройство сбора-передачи данных (УСПД) </w:t>
      </w:r>
      <w:r>
        <w:rPr>
          <w:color w:val="333333"/>
          <w:sz w:val="24"/>
          <w:szCs w:val="24"/>
        </w:rPr>
        <w:t>СЕ805M-PL03,</w:t>
      </w:r>
      <w:r>
        <w:rPr>
          <w:sz w:val="24"/>
          <w:szCs w:val="24"/>
        </w:rPr>
        <w:t xml:space="preserve"> автоматические выключатели, розетки на DIN-рейку для подключения дополнительного оборудования, </w:t>
      </w:r>
      <w:proofErr w:type="spellStart"/>
      <w:r>
        <w:rPr>
          <w:sz w:val="24"/>
          <w:szCs w:val="24"/>
        </w:rPr>
        <w:t>электрообогрев</w:t>
      </w:r>
      <w:proofErr w:type="spellEnd"/>
      <w:r>
        <w:rPr>
          <w:sz w:val="24"/>
          <w:szCs w:val="24"/>
        </w:rPr>
        <w:t xml:space="preserve"> и др. силовое и вспомогательное оборудование и материалы.</w:t>
      </w:r>
    </w:p>
    <w:p w:rsidR="001E69E4" w:rsidRDefault="001E69E4" w:rsidP="001E69E4">
      <w:pPr>
        <w:ind w:firstLine="709"/>
        <w:jc w:val="both"/>
        <w:rPr>
          <w:sz w:val="24"/>
          <w:szCs w:val="24"/>
        </w:rPr>
      </w:pPr>
      <w:r>
        <w:rPr>
          <w:sz w:val="24"/>
          <w:szCs w:val="24"/>
        </w:rPr>
        <w:t xml:space="preserve">Выполнить в шкафу учета монтаж вторичных цепей, интерфейсных цепей связи (счетчики-УСПД) и цепей заземления в соответствии с требованием ПУЭ и производителей устанавливаемого оборудования. Подключить </w:t>
      </w:r>
      <w:proofErr w:type="spellStart"/>
      <w:r>
        <w:rPr>
          <w:sz w:val="24"/>
          <w:szCs w:val="24"/>
        </w:rPr>
        <w:t>электрообогрев</w:t>
      </w:r>
      <w:proofErr w:type="spellEnd"/>
      <w:r>
        <w:rPr>
          <w:sz w:val="24"/>
          <w:szCs w:val="24"/>
        </w:rPr>
        <w:t xml:space="preserve"> через терморегулятор с последующим подключением к сети.</w:t>
      </w:r>
    </w:p>
    <w:p w:rsidR="001E69E4" w:rsidRDefault="001E69E4" w:rsidP="001E69E4">
      <w:pPr>
        <w:ind w:firstLine="709"/>
        <w:jc w:val="both"/>
        <w:rPr>
          <w:sz w:val="24"/>
          <w:szCs w:val="24"/>
        </w:rPr>
      </w:pPr>
      <w:r>
        <w:rPr>
          <w:sz w:val="24"/>
          <w:szCs w:val="24"/>
        </w:rPr>
        <w:t xml:space="preserve">Смонтировать GSM-антенну врезную антивандальную на внешнюю стенку </w:t>
      </w:r>
      <w:proofErr w:type="spellStart"/>
      <w:r>
        <w:rPr>
          <w:sz w:val="24"/>
          <w:szCs w:val="24"/>
        </w:rPr>
        <w:t>КТПн</w:t>
      </w:r>
      <w:proofErr w:type="spellEnd"/>
      <w:r>
        <w:rPr>
          <w:sz w:val="24"/>
          <w:szCs w:val="24"/>
        </w:rPr>
        <w:t xml:space="preserve"> с использованием кронштейна, обеспечив вертикальное расположение. Произвести герметизацию (в целях исключения проникновения воды и пыли в зазор между кронштейном GSM-антенны и внешней стеной </w:t>
      </w:r>
      <w:proofErr w:type="spellStart"/>
      <w:proofErr w:type="gramStart"/>
      <w:r>
        <w:rPr>
          <w:sz w:val="24"/>
          <w:szCs w:val="24"/>
        </w:rPr>
        <w:t>КТПн</w:t>
      </w:r>
      <w:proofErr w:type="spellEnd"/>
      <w:proofErr w:type="gramEnd"/>
      <w:r>
        <w:rPr>
          <w:sz w:val="24"/>
          <w:szCs w:val="24"/>
        </w:rPr>
        <w:t xml:space="preserve"> а так же места ввода кабеля GSM-антенны через стену </w:t>
      </w:r>
      <w:proofErr w:type="spellStart"/>
      <w:r>
        <w:rPr>
          <w:sz w:val="24"/>
          <w:szCs w:val="24"/>
        </w:rPr>
        <w:t>КТПн</w:t>
      </w:r>
      <w:proofErr w:type="spellEnd"/>
      <w:r>
        <w:rPr>
          <w:sz w:val="24"/>
          <w:szCs w:val="24"/>
        </w:rPr>
        <w:t xml:space="preserve">). Присоединить GSM-антенну к </w:t>
      </w:r>
      <w:r>
        <w:rPr>
          <w:color w:val="222222"/>
          <w:sz w:val="24"/>
          <w:szCs w:val="24"/>
        </w:rPr>
        <w:t>УСПД</w:t>
      </w:r>
      <w:r>
        <w:rPr>
          <w:sz w:val="24"/>
          <w:szCs w:val="24"/>
        </w:rPr>
        <w:t xml:space="preserve"> в соответствии с рекомендациями производителя. Защитить антенный кабель от механических повреждений.</w:t>
      </w:r>
    </w:p>
    <w:p w:rsidR="001E69E4" w:rsidRDefault="001E69E4" w:rsidP="001E69E4">
      <w:pPr>
        <w:ind w:firstLine="709"/>
        <w:jc w:val="both"/>
        <w:rPr>
          <w:sz w:val="24"/>
          <w:szCs w:val="24"/>
        </w:rPr>
      </w:pPr>
      <w:r>
        <w:rPr>
          <w:sz w:val="24"/>
          <w:szCs w:val="24"/>
        </w:rPr>
        <w:t>Приборы учета устанавливаются на вводе НН и на отходящих фидерах.</w:t>
      </w:r>
    </w:p>
    <w:p w:rsidR="001E69E4" w:rsidRDefault="001E69E4" w:rsidP="001E69E4">
      <w:pPr>
        <w:ind w:firstLine="709"/>
        <w:jc w:val="both"/>
        <w:rPr>
          <w:sz w:val="24"/>
          <w:szCs w:val="24"/>
        </w:rPr>
      </w:pPr>
      <w:r>
        <w:rPr>
          <w:sz w:val="24"/>
          <w:szCs w:val="24"/>
        </w:rPr>
        <w:t>Компоновку шкафа (отсека) учета согласовать с заказчиком.</w:t>
      </w:r>
    </w:p>
    <w:p w:rsidR="001E69E4" w:rsidRDefault="001E69E4" w:rsidP="001E69E4">
      <w:pPr>
        <w:ind w:firstLine="709"/>
        <w:jc w:val="both"/>
        <w:rPr>
          <w:sz w:val="24"/>
          <w:szCs w:val="24"/>
        </w:rPr>
      </w:pPr>
      <w:r>
        <w:rPr>
          <w:sz w:val="24"/>
          <w:szCs w:val="24"/>
        </w:rPr>
        <w:t xml:space="preserve">17. Установить измерительные трансформаторы тока марки ТШП-0,66-I (или аналогичные) (класс точности не ниже 0,5S, </w:t>
      </w:r>
      <w:proofErr w:type="spellStart"/>
      <w:r>
        <w:rPr>
          <w:sz w:val="24"/>
          <w:szCs w:val="24"/>
        </w:rPr>
        <w:t>межповерочный</w:t>
      </w:r>
      <w:proofErr w:type="spellEnd"/>
      <w:r>
        <w:rPr>
          <w:sz w:val="24"/>
          <w:szCs w:val="24"/>
        </w:rPr>
        <w:t xml:space="preserve"> интервал 16 лет.). На вводе 0,4 кВ, устанавливаются ТТ – 1000/5 А, на отходящих фидерах 0,4 кВ устанавливаются ТТ – (</w:t>
      </w:r>
      <w:proofErr w:type="spellStart"/>
      <w:proofErr w:type="gramStart"/>
      <w:r>
        <w:rPr>
          <w:sz w:val="24"/>
          <w:szCs w:val="24"/>
        </w:rPr>
        <w:t>см.таблицу</w:t>
      </w:r>
      <w:proofErr w:type="spellEnd"/>
      <w:proofErr w:type="gramEnd"/>
      <w:r>
        <w:rPr>
          <w:sz w:val="24"/>
          <w:szCs w:val="24"/>
        </w:rPr>
        <w:t xml:space="preserve">). Обеспечить монтаж трансформаторов тока, с учетом прокладки цепей измерений (цепей тока и напряжения) непосредственно до приборов учета через испытательные </w:t>
      </w:r>
      <w:proofErr w:type="spellStart"/>
      <w:r>
        <w:rPr>
          <w:sz w:val="24"/>
          <w:szCs w:val="24"/>
        </w:rPr>
        <w:t>клеммники</w:t>
      </w:r>
      <w:proofErr w:type="spellEnd"/>
      <w:r>
        <w:rPr>
          <w:sz w:val="24"/>
          <w:szCs w:val="24"/>
        </w:rPr>
        <w:t xml:space="preserve"> медным кабелем, длиной не более 10 м, S=&gt;2,5 мм2. Установка ТТ должна быть выполнена </w:t>
      </w:r>
      <w:proofErr w:type="gramStart"/>
      <w:r>
        <w:rPr>
          <w:sz w:val="24"/>
          <w:szCs w:val="24"/>
        </w:rPr>
        <w:t>способом</w:t>
      </w:r>
      <w:proofErr w:type="gramEnd"/>
      <w:r>
        <w:rPr>
          <w:sz w:val="24"/>
          <w:szCs w:val="24"/>
        </w:rPr>
        <w:t xml:space="preserve"> обеспечивающим к ним доступ для осмотра и пломбирования цепей тока и напряжения непосредственно на ТТ в соответствии с требованиями ПУЭ. На монтажных панелях выполнить монтаж испытательных клеммников предназначенных для обеспечения работ с приборами учета без разрыва токовых цепей. Количество испытательных клеммников определяется количеством присоединений 0,4 кВ (отходящих фидеров) в КТПН. (2.8.14.6 ГОСТ 14693-90 и 1.5.23 ПУЭ).</w:t>
      </w:r>
    </w:p>
    <w:p w:rsidR="001E69E4" w:rsidRDefault="001E69E4" w:rsidP="001E69E4">
      <w:pPr>
        <w:ind w:firstLine="709"/>
        <w:jc w:val="both"/>
        <w:rPr>
          <w:sz w:val="24"/>
          <w:szCs w:val="24"/>
        </w:rPr>
      </w:pPr>
      <w:r>
        <w:rPr>
          <w:sz w:val="24"/>
          <w:szCs w:val="24"/>
        </w:rPr>
        <w:t xml:space="preserve">18. Все приборы, аппараты, интерфейсные цепи, силовые цепи питания, оборудование автоматизации, а также ряды зажимов и соединительная проводка должны быть маркированы в соответствии с п.5.4.14 </w:t>
      </w:r>
      <w:proofErr w:type="spellStart"/>
      <w:r>
        <w:rPr>
          <w:sz w:val="24"/>
          <w:szCs w:val="24"/>
        </w:rPr>
        <w:t>ПТЭи</w:t>
      </w:r>
      <w:proofErr w:type="spellEnd"/>
      <w:r>
        <w:rPr>
          <w:sz w:val="24"/>
          <w:szCs w:val="24"/>
        </w:rPr>
        <w:t xml:space="preserve"> </w:t>
      </w:r>
      <w:proofErr w:type="spellStart"/>
      <w:r>
        <w:rPr>
          <w:sz w:val="24"/>
          <w:szCs w:val="24"/>
        </w:rPr>
        <w:t>ЭСиС</w:t>
      </w:r>
      <w:proofErr w:type="spellEnd"/>
      <w:r>
        <w:rPr>
          <w:sz w:val="24"/>
          <w:szCs w:val="24"/>
        </w:rPr>
        <w:t xml:space="preserve"> п. 3.28., 7. ГОСТ 14695-80 "Подстанции трансформаторные комплектные мощностью от 25 до 2500 кВА на напряжение до 10кВ".</w:t>
      </w:r>
    </w:p>
    <w:p w:rsidR="001E69E4" w:rsidRDefault="001E69E4" w:rsidP="001E69E4">
      <w:pPr>
        <w:ind w:firstLine="709"/>
        <w:jc w:val="both"/>
        <w:rPr>
          <w:sz w:val="24"/>
          <w:szCs w:val="24"/>
        </w:rPr>
      </w:pPr>
      <w:r>
        <w:rPr>
          <w:sz w:val="24"/>
          <w:szCs w:val="24"/>
        </w:rPr>
        <w:t>19. При проектировании КТП согласовать схемы первичных цепей, компоновку оборудования с филиалом АО «ДРСК» «Хабаровские ЭС».</w:t>
      </w:r>
    </w:p>
    <w:p w:rsidR="001E69E4" w:rsidRDefault="001E69E4" w:rsidP="001E69E4">
      <w:pPr>
        <w:ind w:firstLine="709"/>
        <w:jc w:val="both"/>
        <w:rPr>
          <w:sz w:val="24"/>
          <w:szCs w:val="24"/>
        </w:rPr>
      </w:pPr>
      <w:r>
        <w:rPr>
          <w:sz w:val="24"/>
          <w:szCs w:val="24"/>
        </w:rPr>
        <w:t>20. При организации монтажа подстанции не допускается конструктивных изменений в компоновку отдельных элементов электроустановки без согласования с заводом изготовителем.</w:t>
      </w:r>
    </w:p>
    <w:p w:rsidR="001E69E4" w:rsidRDefault="001E69E4" w:rsidP="001E69E4">
      <w:pPr>
        <w:rPr>
          <w:b/>
          <w:i/>
          <w:sz w:val="26"/>
          <w:szCs w:val="26"/>
        </w:rPr>
      </w:pPr>
    </w:p>
    <w:p w:rsidR="001E69E4" w:rsidRDefault="001E69E4" w:rsidP="001E69E4">
      <w:pPr>
        <w:rPr>
          <w:b/>
          <w:i/>
          <w:sz w:val="26"/>
          <w:szCs w:val="26"/>
        </w:rPr>
      </w:pPr>
    </w:p>
    <w:p w:rsidR="001E69E4" w:rsidRDefault="001E69E4" w:rsidP="001E69E4">
      <w:pPr>
        <w:rPr>
          <w:b/>
          <w:i/>
          <w:sz w:val="26"/>
          <w:szCs w:val="26"/>
        </w:rPr>
      </w:pPr>
    </w:p>
    <w:p w:rsidR="001E69E4" w:rsidRDefault="001E69E4" w:rsidP="001E69E4">
      <w:pPr>
        <w:rPr>
          <w:b/>
          <w:i/>
          <w:sz w:val="26"/>
          <w:szCs w:val="26"/>
        </w:rPr>
      </w:pPr>
    </w:p>
    <w:p w:rsidR="001E69E4" w:rsidRDefault="001E69E4" w:rsidP="001E69E4">
      <w:pPr>
        <w:rPr>
          <w:b/>
          <w:i/>
          <w:sz w:val="26"/>
          <w:szCs w:val="26"/>
        </w:rPr>
      </w:pPr>
    </w:p>
    <w:p w:rsidR="001E69E4" w:rsidRDefault="001E69E4" w:rsidP="001E69E4">
      <w:pPr>
        <w:tabs>
          <w:tab w:val="left" w:pos="0"/>
        </w:tabs>
        <w:jc w:val="both"/>
        <w:rPr>
          <w:i/>
        </w:rPr>
      </w:pPr>
    </w:p>
    <w:p w:rsidR="001E69E4" w:rsidRDefault="001E69E4" w:rsidP="001E69E4">
      <w:pPr>
        <w:jc w:val="center"/>
        <w:rPr>
          <w:sz w:val="26"/>
          <w:szCs w:val="26"/>
        </w:rPr>
      </w:pPr>
    </w:p>
    <w:p w:rsidR="001E69E4" w:rsidRDefault="001E69E4" w:rsidP="001E69E4">
      <w:pPr>
        <w:tabs>
          <w:tab w:val="left" w:pos="0"/>
        </w:tabs>
        <w:jc w:val="both"/>
        <w:rPr>
          <w:sz w:val="26"/>
          <w:szCs w:val="26"/>
        </w:rPr>
      </w:pPr>
    </w:p>
    <w:p w:rsidR="001E69E4" w:rsidRDefault="001E69E4" w:rsidP="001E69E4"/>
    <w:p w:rsidR="009F3682" w:rsidRPr="001E69E4" w:rsidRDefault="009F3682" w:rsidP="001E69E4"/>
    <w:sectPr w:rsidR="009F3682" w:rsidRPr="001E69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41EF5"/>
    <w:multiLevelType w:val="hybridMultilevel"/>
    <w:tmpl w:val="9150307E"/>
    <w:lvl w:ilvl="0" w:tplc="8FA426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4D823B51"/>
    <w:multiLevelType w:val="multilevel"/>
    <w:tmpl w:val="5F2A3D5C"/>
    <w:lvl w:ilvl="0">
      <w:start w:val="1"/>
      <w:numFmt w:val="decimal"/>
      <w:lvlText w:val="%1."/>
      <w:lvlJc w:val="left"/>
      <w:pPr>
        <w:ind w:left="1069" w:hanging="360"/>
      </w:pPr>
    </w:lvl>
    <w:lvl w:ilvl="1">
      <w:start w:val="1"/>
      <w:numFmt w:val="decimal"/>
      <w:isLgl/>
      <w:lvlText w:val="%1.%2."/>
      <w:lvlJc w:val="left"/>
      <w:pPr>
        <w:ind w:left="1609" w:hanging="540"/>
      </w:pPr>
    </w:lvl>
    <w:lvl w:ilvl="2">
      <w:start w:val="1"/>
      <w:numFmt w:val="decimal"/>
      <w:isLgl/>
      <w:lvlText w:val="%1.%2.%3."/>
      <w:lvlJc w:val="left"/>
      <w:pPr>
        <w:ind w:left="2149" w:hanging="720"/>
      </w:pPr>
    </w:lvl>
    <w:lvl w:ilvl="3">
      <w:start w:val="1"/>
      <w:numFmt w:val="decimal"/>
      <w:isLgl/>
      <w:lvlText w:val="%1.%2.%3.%4."/>
      <w:lvlJc w:val="left"/>
      <w:pPr>
        <w:ind w:left="2509" w:hanging="720"/>
      </w:pPr>
    </w:lvl>
    <w:lvl w:ilvl="4">
      <w:start w:val="1"/>
      <w:numFmt w:val="decimal"/>
      <w:isLgl/>
      <w:lvlText w:val="%1.%2.%3.%4.%5."/>
      <w:lvlJc w:val="left"/>
      <w:pPr>
        <w:ind w:left="3229" w:hanging="1080"/>
      </w:pPr>
    </w:lvl>
    <w:lvl w:ilvl="5">
      <w:start w:val="1"/>
      <w:numFmt w:val="decimal"/>
      <w:isLgl/>
      <w:lvlText w:val="%1.%2.%3.%4.%5.%6."/>
      <w:lvlJc w:val="left"/>
      <w:pPr>
        <w:ind w:left="3589" w:hanging="1080"/>
      </w:pPr>
    </w:lvl>
    <w:lvl w:ilvl="6">
      <w:start w:val="1"/>
      <w:numFmt w:val="decimal"/>
      <w:isLgl/>
      <w:lvlText w:val="%1.%2.%3.%4.%5.%6.%7."/>
      <w:lvlJc w:val="left"/>
      <w:pPr>
        <w:ind w:left="4309" w:hanging="1440"/>
      </w:pPr>
    </w:lvl>
    <w:lvl w:ilvl="7">
      <w:start w:val="1"/>
      <w:numFmt w:val="decimal"/>
      <w:isLgl/>
      <w:lvlText w:val="%1.%2.%3.%4.%5.%6.%7.%8."/>
      <w:lvlJc w:val="left"/>
      <w:pPr>
        <w:ind w:left="4669" w:hanging="1440"/>
      </w:pPr>
    </w:lvl>
    <w:lvl w:ilvl="8">
      <w:start w:val="1"/>
      <w:numFmt w:val="decimal"/>
      <w:isLgl/>
      <w:lvlText w:val="%1.%2.%3.%4.%5.%6.%7.%8.%9."/>
      <w:lvlJc w:val="left"/>
      <w:pPr>
        <w:ind w:left="5389" w:hanging="1800"/>
      </w:pPr>
    </w:lvl>
  </w:abstractNum>
  <w:abstractNum w:abstractNumId="2" w15:restartNumberingAfterBreak="0">
    <w:nsid w:val="50BA3F12"/>
    <w:multiLevelType w:val="hybridMultilevel"/>
    <w:tmpl w:val="94644E66"/>
    <w:lvl w:ilvl="0" w:tplc="8FA426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682"/>
    <w:rsid w:val="001E69E4"/>
    <w:rsid w:val="00470C33"/>
    <w:rsid w:val="009F3682"/>
    <w:rsid w:val="00BE3DAD"/>
    <w:rsid w:val="00FE2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14109"/>
  <w15:chartTrackingRefBased/>
  <w15:docId w15:val="{3008E6BC-AEA1-41C8-A658-DAA43700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6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14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_________Microsoft_Visio_2003_20101.vsd"/><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____Microsoft_Visio_2003_2010.vsd"/><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2062</Words>
  <Characters>11759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Мозжухин Дмитрий Юрьевич</dc:creator>
  <cp:keywords/>
  <dc:description/>
  <cp:lastModifiedBy>Мозжухин Дмитрий Юрьевич</cp:lastModifiedBy>
  <cp:revision>3</cp:revision>
  <dcterms:created xsi:type="dcterms:W3CDTF">2022-05-16T05:39:00Z</dcterms:created>
  <dcterms:modified xsi:type="dcterms:W3CDTF">2022-05-16T05:39:00Z</dcterms:modified>
</cp:coreProperties>
</file>